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A6BE8" w14:textId="77777777" w:rsidR="00070614" w:rsidRPr="00070614" w:rsidRDefault="00070614" w:rsidP="00070614">
      <w:pPr>
        <w:spacing w:before="285" w:after="142" w:line="288" w:lineRule="atLeast"/>
        <w:textAlignment w:val="baseline"/>
        <w:outlineLvl w:val="0"/>
        <w:rPr>
          <w:rFonts w:ascii="inherit" w:eastAsia="Times New Roman" w:hAnsi="inherit" w:cs="Times New Roman"/>
          <w:color w:val="585858"/>
          <w:kern w:val="36"/>
          <w:sz w:val="61"/>
          <w:szCs w:val="61"/>
        </w:rPr>
      </w:pPr>
      <w:r w:rsidRPr="00070614">
        <w:rPr>
          <w:rFonts w:ascii="inherit" w:eastAsia="Times New Roman" w:hAnsi="inherit" w:cs="Times New Roman"/>
          <w:b/>
          <w:bCs/>
          <w:color w:val="468173"/>
          <w:kern w:val="36"/>
          <w:sz w:val="61"/>
          <w:szCs w:val="61"/>
        </w:rPr>
        <w:t>26 </w:t>
      </w:r>
      <w:r w:rsidRPr="00070614">
        <w:rPr>
          <w:rFonts w:ascii="inherit" w:eastAsia="Times New Roman" w:hAnsi="inherit" w:cs="Times New Roman"/>
          <w:color w:val="585858"/>
          <w:kern w:val="36"/>
          <w:sz w:val="61"/>
          <w:szCs w:val="61"/>
        </w:rPr>
        <w:t>Oligopoly and Strategic Behavior</w:t>
      </w:r>
    </w:p>
    <w:p w14:paraId="34CA62D2" w14:textId="5BF950DE" w:rsidR="00070614" w:rsidRPr="00070614" w:rsidRDefault="00070614" w:rsidP="00070614">
      <w:pPr>
        <w:rPr>
          <w:rFonts w:ascii="Times New Roman" w:eastAsia="Times New Roman" w:hAnsi="Times New Roman" w:cs="Times New Roman"/>
        </w:rPr>
      </w:pPr>
      <w:r w:rsidRPr="00070614">
        <w:rPr>
          <w:rFonts w:ascii="Times New Roman" w:eastAsia="Times New Roman" w:hAnsi="Times New Roman" w:cs="Times New Roman"/>
        </w:rPr>
        <w:fldChar w:fldCharType="begin"/>
      </w:r>
      <w:r w:rsidRPr="00070614">
        <w:rPr>
          <w:rFonts w:ascii="Times New Roman" w:eastAsia="Times New Roman" w:hAnsi="Times New Roman" w:cs="Times New Roman"/>
        </w:rPr>
        <w:instrText xml:space="preserve"> INCLUDEPICTURE "/var/folders/zv/hkblyq1j6l10mspnq0jpbd300000gp/T/com.microsoft.Word/WebArchiveCopyPasteTempFiles/26-01.jpg" \* MERGEFORMATINET </w:instrText>
      </w:r>
      <w:r w:rsidRPr="00070614">
        <w:rPr>
          <w:rFonts w:ascii="Times New Roman" w:eastAsia="Times New Roman" w:hAnsi="Times New Roman" w:cs="Times New Roman"/>
        </w:rPr>
        <w:fldChar w:fldCharType="separate"/>
      </w:r>
      <w:r w:rsidRPr="00070614">
        <w:rPr>
          <w:rFonts w:ascii="Times New Roman" w:eastAsia="Times New Roman" w:hAnsi="Times New Roman" w:cs="Times New Roman"/>
          <w:noProof/>
        </w:rPr>
        <w:drawing>
          <wp:inline distT="0" distB="0" distL="0" distR="0" wp14:anchorId="2680B55D" wp14:editId="4D449AF4">
            <wp:extent cx="5943600" cy="3422015"/>
            <wp:effectExtent l="0" t="0" r="0" b="0"/>
            <wp:docPr id="1" name="Picture 1" descr="/var/folders/zv/hkblyq1j6l10mspnq0jpbd300000gp/T/com.microsoft.Word/WebArchiveCopyPasteTempFiles/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058" descr="/var/folders/zv/hkblyq1j6l10mspnq0jpbd300000gp/T/com.microsoft.Word/WebArchiveCopyPasteTempFiles/26-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422015"/>
                    </a:xfrm>
                    <a:prstGeom prst="rect">
                      <a:avLst/>
                    </a:prstGeom>
                    <a:noFill/>
                    <a:ln>
                      <a:noFill/>
                    </a:ln>
                  </pic:spPr>
                </pic:pic>
              </a:graphicData>
            </a:graphic>
          </wp:inline>
        </w:drawing>
      </w:r>
      <w:r w:rsidRPr="00070614">
        <w:rPr>
          <w:rFonts w:ascii="Times New Roman" w:eastAsia="Times New Roman" w:hAnsi="Times New Roman" w:cs="Times New Roman"/>
        </w:rPr>
        <w:fldChar w:fldCharType="end"/>
      </w:r>
    </w:p>
    <w:p w14:paraId="533DED53" w14:textId="77777777" w:rsidR="00070614" w:rsidRPr="00070614" w:rsidRDefault="00070614" w:rsidP="00070614">
      <w:pPr>
        <w:spacing w:before="190" w:after="190" w:line="380" w:lineRule="atLeast"/>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Learning Objectives </w:t>
      </w:r>
    </w:p>
    <w:p w14:paraId="09C67D98"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b/>
          <w:bCs/>
        </w:rPr>
        <w:t>After reading this chapter, you should be able to:</w:t>
      </w:r>
    </w:p>
    <w:p w14:paraId="1ECCEE09" w14:textId="77777777" w:rsidR="00070614" w:rsidRPr="00070614" w:rsidRDefault="00070614" w:rsidP="00070614">
      <w:pPr>
        <w:numPr>
          <w:ilvl w:val="0"/>
          <w:numId w:val="1"/>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26.1 Outline the fundamental characteristics of oligopoly</w:t>
      </w:r>
    </w:p>
    <w:p w14:paraId="36D4A37D" w14:textId="77777777" w:rsidR="00070614" w:rsidRPr="00070614" w:rsidRDefault="00070614" w:rsidP="00070614">
      <w:pPr>
        <w:numPr>
          <w:ilvl w:val="0"/>
          <w:numId w:val="1"/>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26.2 Understand how to apply game theory to evaluate the pricing strategies of oligopolistic firms</w:t>
      </w:r>
    </w:p>
    <w:p w14:paraId="1690D28C" w14:textId="77777777" w:rsidR="00070614" w:rsidRPr="00070614" w:rsidRDefault="00070614" w:rsidP="00070614">
      <w:pPr>
        <w:numPr>
          <w:ilvl w:val="0"/>
          <w:numId w:val="1"/>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26.3 Identify features of an industry that help or hinder efforts to form a cartel that seeks to restrain output and earn economic profits</w:t>
      </w:r>
    </w:p>
    <w:p w14:paraId="4CE9FA0F" w14:textId="77777777" w:rsidR="00070614" w:rsidRPr="00070614" w:rsidRDefault="00070614" w:rsidP="00070614">
      <w:pPr>
        <w:numPr>
          <w:ilvl w:val="0"/>
          <w:numId w:val="1"/>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26.4 Illustrate how network effects and market feedback can explain why some industries are oligopolies</w:t>
      </w:r>
    </w:p>
    <w:p w14:paraId="472AE9F0" w14:textId="77777777" w:rsidR="00070614" w:rsidRPr="00070614" w:rsidRDefault="00070614" w:rsidP="00070614">
      <w:pPr>
        <w:numPr>
          <w:ilvl w:val="0"/>
          <w:numId w:val="1"/>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26.5 Explain the functions and forms of two-sided markets</w:t>
      </w:r>
    </w:p>
    <w:p w14:paraId="545D89E2" w14:textId="77777777" w:rsidR="00070614" w:rsidRPr="00070614" w:rsidRDefault="00070614" w:rsidP="00070614">
      <w:pPr>
        <w:textAlignment w:val="baseline"/>
        <w:rPr>
          <w:rFonts w:ascii="inherit" w:eastAsia="Times New Roman" w:hAnsi="inherit" w:cs="Times New Roman"/>
        </w:rPr>
      </w:pPr>
      <w:hyperlink r:id="rId6"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helps you master each objective and study more efficiently. See end of chapter for details.</w:t>
      </w:r>
    </w:p>
    <w:p w14:paraId="237F79F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It is called the </w:t>
      </w:r>
      <w:r w:rsidRPr="00070614">
        <w:rPr>
          <w:rFonts w:ascii="inherit" w:eastAsia="Times New Roman" w:hAnsi="inherit" w:cs="Times New Roman"/>
          <w:i/>
          <w:iCs/>
          <w:bdr w:val="none" w:sz="0" w:space="0" w:color="auto" w:frame="1"/>
        </w:rPr>
        <w:t>prisoner’s dilemma</w:t>
      </w:r>
      <w:r w:rsidRPr="00070614">
        <w:rPr>
          <w:rFonts w:ascii="inherit" w:eastAsia="Times New Roman" w:hAnsi="inherit" w:cs="Times New Roman"/>
        </w:rPr>
        <w:t xml:space="preserve">. Two people suspected of a crime have been placed in separate rooms. The evidence is insufficient to convict either one of a serious crime unless one of them confesses. If both confess, they will be sentenced to an intermediate-length jail term. If neither suspect confesses, both will receive a short jail term. Finally, if one suspect confesses but the other does not, the one who confesses will go free, but the other prisoner will receive a very long term in jail. If both prisoners are unable to interact and cooperate in their decision making, the best strategy for each is to confess. If the prisoners anticipate interacting later on, their best </w:t>
      </w:r>
      <w:r w:rsidRPr="00070614">
        <w:rPr>
          <w:rFonts w:ascii="inherit" w:eastAsia="Times New Roman" w:hAnsi="inherit" w:cs="Times New Roman"/>
        </w:rPr>
        <w:lastRenderedPageBreak/>
        <w:t>strategies are harder to pin down. What does this have to do with economics? Read on to find out how economists apply the prisoner’s dilemma to pricing decisions when firms must consider how their individual choices will affect those of their competitors.</w:t>
      </w:r>
    </w:p>
    <w:p w14:paraId="4A1C4151" w14:textId="77777777" w:rsidR="003D5BB0" w:rsidRDefault="00070614"/>
    <w:p w14:paraId="53C7EC5A" w14:textId="77777777" w:rsidR="00070614" w:rsidRDefault="00070614" w:rsidP="00070614">
      <w:pPr>
        <w:pStyle w:val="Heading1"/>
        <w:spacing w:before="285" w:beforeAutospacing="0" w:after="142" w:afterAutospacing="0"/>
        <w:textAlignment w:val="baseline"/>
        <w:rPr>
          <w:rFonts w:ascii="inherit" w:hAnsi="inherit"/>
          <w:b w:val="0"/>
          <w:bCs w:val="0"/>
          <w:color w:val="468173"/>
          <w:sz w:val="61"/>
          <w:szCs w:val="61"/>
        </w:rPr>
      </w:pPr>
      <w:r>
        <w:rPr>
          <w:rFonts w:ascii="inherit" w:hAnsi="inherit"/>
          <w:b w:val="0"/>
          <w:bCs w:val="0"/>
          <w:color w:val="468173"/>
          <w:sz w:val="61"/>
          <w:szCs w:val="61"/>
        </w:rPr>
        <w:t>Did You Know That…</w:t>
      </w:r>
    </w:p>
    <w:p w14:paraId="37C30E1D" w14:textId="77777777" w:rsidR="00070614" w:rsidRDefault="00070614" w:rsidP="00070614">
      <w:pPr>
        <w:pStyle w:val="NormalWeb"/>
        <w:spacing w:before="0" w:beforeAutospacing="0" w:after="0" w:afterAutospacing="0"/>
        <w:textAlignment w:val="baseline"/>
        <w:rPr>
          <w:rFonts w:ascii="Helvetica Neue" w:hAnsi="Helvetica Neue"/>
          <w:i/>
          <w:iCs/>
          <w:color w:val="333333"/>
          <w:sz w:val="30"/>
          <w:szCs w:val="30"/>
        </w:rPr>
      </w:pPr>
      <w:r>
        <w:rPr>
          <w:rFonts w:ascii="Helvetica Neue" w:hAnsi="Helvetica Neue"/>
          <w:i/>
          <w:iCs/>
          <w:color w:val="333333"/>
          <w:sz w:val="30"/>
          <w:szCs w:val="30"/>
        </w:rPr>
        <w:t>four companies—Verizon, AT&amp;T, Sprint, and T-Mobile—account for more than 85 percent of all sales in the U.S. cellular communications industry? Fewer than a dozen other firms compete in this industry, mainly in isolated regional and local markets. Consequently, the cellular communications industry is neither perfectly competitive nor monopolistically competitive. Instead, this industry is an</w:t>
      </w:r>
      <w:r>
        <w:rPr>
          <w:rStyle w:val="apple-converted-space"/>
          <w:rFonts w:ascii="Helvetica Neue" w:hAnsi="Helvetica Neue"/>
          <w:i/>
          <w:iCs/>
          <w:color w:val="333333"/>
          <w:sz w:val="30"/>
          <w:szCs w:val="30"/>
        </w:rPr>
        <w:t> </w:t>
      </w:r>
      <w:r>
        <w:rPr>
          <w:rFonts w:ascii="inherit" w:hAnsi="inherit"/>
          <w:i/>
          <w:iCs/>
          <w:color w:val="333333"/>
          <w:sz w:val="30"/>
          <w:szCs w:val="30"/>
          <w:bdr w:val="none" w:sz="0" w:space="0" w:color="auto" w:frame="1"/>
        </w:rPr>
        <w:t>oligopoly</w:t>
      </w:r>
      <w:r>
        <w:rPr>
          <w:rFonts w:ascii="Helvetica Neue" w:hAnsi="Helvetica Neue"/>
          <w:i/>
          <w:iCs/>
          <w:color w:val="333333"/>
          <w:sz w:val="30"/>
          <w:szCs w:val="30"/>
        </w:rPr>
        <w:t>, a type of market structure in which there is only a handful of competitors. This type of market structure is the subject of the present chapter.</w:t>
      </w:r>
    </w:p>
    <w:p w14:paraId="06A02BDE" w14:textId="77777777" w:rsidR="00070614" w:rsidRDefault="00070614"/>
    <w:p w14:paraId="3742EAD3" w14:textId="77777777" w:rsidR="00070614" w:rsidRPr="00070614" w:rsidRDefault="00070614" w:rsidP="00070614">
      <w:pPr>
        <w:spacing w:before="285" w:after="142"/>
        <w:textAlignment w:val="baseline"/>
        <w:outlineLvl w:val="0"/>
        <w:rPr>
          <w:rFonts w:ascii="inherit" w:eastAsia="Times New Roman" w:hAnsi="inherit" w:cs="Times New Roman"/>
          <w:color w:val="468173"/>
          <w:kern w:val="36"/>
          <w:sz w:val="61"/>
          <w:szCs w:val="61"/>
        </w:rPr>
      </w:pPr>
      <w:r w:rsidRPr="00070614">
        <w:rPr>
          <w:rFonts w:ascii="inherit" w:eastAsia="Times New Roman" w:hAnsi="inherit" w:cs="Times New Roman"/>
          <w:color w:val="468173"/>
          <w:kern w:val="36"/>
          <w:sz w:val="61"/>
          <w:szCs w:val="61"/>
        </w:rPr>
        <w:t>Oligopoly</w:t>
      </w:r>
    </w:p>
    <w:p w14:paraId="1D3764D7" w14:textId="77777777" w:rsidR="00070614" w:rsidRPr="00070614" w:rsidRDefault="00070614" w:rsidP="00070614">
      <w:pPr>
        <w:numPr>
          <w:ilvl w:val="0"/>
          <w:numId w:val="2"/>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26.1 Outline the fundamental characteristics of oligopoly</w:t>
      </w:r>
    </w:p>
    <w:p w14:paraId="71244AD1"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An important market structure that we have yet to discuss a situation in which a few large firms constitute essentially an entire industry. They are not perfectly competitive in the sense that we have used the term. They are not even monopolistically competitive. Also, because there are several of them, a pure monopoly does not exist. We call such a situation an </w:t>
      </w:r>
      <w:hyperlink r:id="rId7" w:anchor="P7000496850000000000000000006CD6" w:history="1">
        <w:r w:rsidRPr="00070614">
          <w:rPr>
            <w:rFonts w:ascii="inherit" w:eastAsia="Times New Roman" w:hAnsi="inherit" w:cs="Times New Roman"/>
            <w:b/>
            <w:bCs/>
            <w:color w:val="1E7AB9"/>
            <w:u w:val="single"/>
            <w:bdr w:val="none" w:sz="0" w:space="0" w:color="auto" w:frame="1"/>
          </w:rPr>
          <w:t>oligopoly</w:t>
        </w:r>
      </w:hyperlink>
      <w:r w:rsidRPr="00070614">
        <w:rPr>
          <w:rFonts w:ascii="inherit" w:eastAsia="Times New Roman" w:hAnsi="inherit" w:cs="Times New Roman"/>
        </w:rPr>
        <w:t>, which consists of a small number of </w:t>
      </w:r>
      <w:r w:rsidRPr="00070614">
        <w:rPr>
          <w:rFonts w:ascii="inherit" w:eastAsia="Times New Roman" w:hAnsi="inherit" w:cs="Times New Roman"/>
          <w:i/>
          <w:iCs/>
          <w:bdr w:val="none" w:sz="0" w:space="0" w:color="auto" w:frame="1"/>
        </w:rPr>
        <w:t>interdependent</w:t>
      </w:r>
      <w:r w:rsidRPr="00070614">
        <w:rPr>
          <w:rFonts w:ascii="inherit" w:eastAsia="Times New Roman" w:hAnsi="inherit" w:cs="Times New Roman"/>
        </w:rPr>
        <w:t> sellers. Each firm in the industry knows that other firms will react to its changes in prices, quantities, and qualities. An oligopoly market structure can exist for either a homogeneous or a differentiated product.</w:t>
      </w:r>
    </w:p>
    <w:p w14:paraId="18573568"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Oligopoly</w:t>
      </w:r>
    </w:p>
    <w:p w14:paraId="64A88576"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market structure in which there are very few sellers. Each seller knows that the other sellers will react to its changes in prices, quantities, and qualities.</w:t>
      </w:r>
    </w:p>
    <w:p w14:paraId="3014DFED"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Characteristics of Oligopoly</w:t>
      </w:r>
    </w:p>
    <w:p w14:paraId="2BDF5BB1"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Oligopoly is characterized by a small number of interdependent firms that constitute the entire market.</w:t>
      </w:r>
    </w:p>
    <w:p w14:paraId="32CD71EA"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Small Number of Firms</w:t>
      </w:r>
    </w:p>
    <w:p w14:paraId="0E97E4F8"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lastRenderedPageBreak/>
        <w:t>How many is “a small number of firms”? More than two but less than a hundred? The question is not easy to answer. Basically, though, oligopoly exists when the top few firms in the industry account for an overwhelming percentage of total industry output.</w:t>
      </w:r>
    </w:p>
    <w:p w14:paraId="7437B217"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Oligopolies often involve three to five big companies that produce the bulk of industry output. Between World War II and the 1970s, three firms—General Motors, Chrysler, and Ford—produced and sold nearly all the output of the U.S. automobile industry. Among manufacturers of chewing gum and cigarettes, four large firms produce and sell almost the entire output of each industry.</w:t>
      </w:r>
    </w:p>
    <w:p w14:paraId="17B81ECF"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Interdependence</w:t>
      </w:r>
    </w:p>
    <w:p w14:paraId="0D82A7D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All markets and all firms are, in a sense, interdependent. Only when a few large firms produce most of the output in an industry, however, does the question of </w:t>
      </w:r>
      <w:hyperlink r:id="rId8" w:anchor="P7000496850000000000000000006CE6" w:history="1">
        <w:r w:rsidRPr="00070614">
          <w:rPr>
            <w:rFonts w:ascii="inherit" w:eastAsia="Times New Roman" w:hAnsi="inherit" w:cs="Times New Roman"/>
            <w:b/>
            <w:bCs/>
            <w:color w:val="1E7AB9"/>
            <w:u w:val="single"/>
            <w:bdr w:val="none" w:sz="0" w:space="0" w:color="auto" w:frame="1"/>
          </w:rPr>
          <w:t>strategic dependence</w:t>
        </w:r>
      </w:hyperlink>
      <w:r w:rsidRPr="00070614">
        <w:rPr>
          <w:rFonts w:ascii="inherit" w:eastAsia="Times New Roman" w:hAnsi="inherit" w:cs="Times New Roman"/>
        </w:rPr>
        <w:t> of one on the others’ actions arise. In this situation, when any one firm changes its output, its product price, or the quality of its product, other firms notice the effects of its decisions. The firms must recognize that they are interdependent and that any action by one firm with respect to output, price, quality, or product differentiation will cause a reaction by other firms. A model of such mutual interdependence is difficult to build, but examples of such behavior are not hard to find in the real world. Oligopolists in the cigarette industry, for example, are constantly reacting to each other.</w:t>
      </w:r>
    </w:p>
    <w:p w14:paraId="686CD4BD"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Strategic dependence</w:t>
      </w:r>
    </w:p>
    <w:p w14:paraId="322A525E"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situation in which one firm’s actions with respect to price, quality, advertising, and related changes may be strategically countered by the reactions of one or more other firms in the industry. Such dependence can exist only when there is a small number of major firms in an industry.</w:t>
      </w:r>
    </w:p>
    <w:p w14:paraId="1CA6B5B8"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Recall that in the model of perfect competition, each firm ignores the behavior of other firms because each firm is able to sell all that it wants at the going market price. At the other extreme, the pure monopolist does not have to worry about the reaction of current rivals because there are none. In an oligopolistic market structure, the managers of firms are like generals in a war: </w:t>
      </w:r>
      <w:r w:rsidRPr="00070614">
        <w:rPr>
          <w:rFonts w:ascii="inherit" w:eastAsia="Times New Roman" w:hAnsi="inherit" w:cs="Times New Roman"/>
          <w:i/>
          <w:iCs/>
          <w:bdr w:val="none" w:sz="0" w:space="0" w:color="auto" w:frame="1"/>
        </w:rPr>
        <w:t>They must attempt to predict the reaction of rival firms</w:t>
      </w:r>
      <w:r w:rsidRPr="00070614">
        <w:rPr>
          <w:rFonts w:ascii="inherit" w:eastAsia="Times New Roman" w:hAnsi="inherit" w:cs="Times New Roman"/>
        </w:rPr>
        <w:t>. It is a strategic game.</w:t>
      </w:r>
    </w:p>
    <w:p w14:paraId="429617F4" w14:textId="77777777" w:rsidR="00070614" w:rsidRPr="00070614" w:rsidRDefault="00070614" w:rsidP="00070614">
      <w:pPr>
        <w:textAlignment w:val="baseline"/>
        <w:rPr>
          <w:rFonts w:ascii="inherit" w:eastAsia="Times New Roman" w:hAnsi="inherit" w:cs="Times New Roman"/>
        </w:rPr>
      </w:pPr>
      <w:hyperlink r:id="rId9"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1321C9C1"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Why Oligopoly Occurs</w:t>
      </w:r>
    </w:p>
    <w:p w14:paraId="1245A9FD"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Why are some industries composed chiefly of a few large firms? What causes an industry that might otherwise be competitive to tend toward oligopoly? We can provide some partial answers here.</w:t>
      </w:r>
    </w:p>
    <w:p w14:paraId="1596FD38"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Economies of Scale</w:t>
      </w:r>
    </w:p>
    <w:p w14:paraId="5C7D0A8F"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 xml:space="preserve">Perhaps the most common reason that has been offered for the existence of oligopoly is economies of scale. Recall that economies of scale exist when a doubling of output results in less than a doubling of total costs. When economies of scale exist, the firm’s long-run average total cost curve will slope downward as the firm produces more and more output. Average total cost </w:t>
      </w:r>
      <w:r w:rsidRPr="00070614">
        <w:rPr>
          <w:rFonts w:ascii="inherit" w:eastAsia="Times New Roman" w:hAnsi="inherit" w:cs="Times New Roman"/>
        </w:rPr>
        <w:lastRenderedPageBreak/>
        <w:t>can be reduced by continuing to expand the scale of operation to the </w:t>
      </w:r>
      <w:r w:rsidRPr="00070614">
        <w:rPr>
          <w:rFonts w:ascii="inherit" w:eastAsia="Times New Roman" w:hAnsi="inherit" w:cs="Times New Roman"/>
          <w:i/>
          <w:iCs/>
          <w:bdr w:val="none" w:sz="0" w:space="0" w:color="auto" w:frame="1"/>
        </w:rPr>
        <w:t>minimum efficient scale,</w:t>
      </w:r>
      <w:r w:rsidRPr="00070614">
        <w:rPr>
          <w:rFonts w:ascii="inherit" w:eastAsia="Times New Roman" w:hAnsi="inherit" w:cs="Times New Roman"/>
        </w:rPr>
        <w:t> or the output rate at which long-run average cost is minimized. (See page </w:t>
      </w:r>
      <w:hyperlink r:id="rId10" w:anchor="P700049685000000000000000000603A" w:history="1">
        <w:r w:rsidRPr="00070614">
          <w:rPr>
            <w:rFonts w:ascii="inherit" w:eastAsia="Times New Roman" w:hAnsi="inherit" w:cs="Times New Roman"/>
            <w:b/>
            <w:bCs/>
            <w:color w:val="1E7AB9"/>
            <w:u w:val="single"/>
            <w:bdr w:val="none" w:sz="0" w:space="0" w:color="auto" w:frame="1"/>
          </w:rPr>
          <w:t>521</w:t>
        </w:r>
      </w:hyperlink>
      <w:r w:rsidRPr="00070614">
        <w:rPr>
          <w:rFonts w:ascii="inherit" w:eastAsia="Times New Roman" w:hAnsi="inherit" w:cs="Times New Roman"/>
        </w:rPr>
        <w:t> in </w:t>
      </w:r>
      <w:hyperlink r:id="rId11" w:anchor="P7000496850000000000000000005E0F" w:history="1">
        <w:r w:rsidRPr="00070614">
          <w:rPr>
            <w:rFonts w:ascii="inherit" w:eastAsia="Times New Roman" w:hAnsi="inherit" w:cs="Times New Roman"/>
            <w:b/>
            <w:bCs/>
            <w:color w:val="1E7AB9"/>
            <w:bdr w:val="none" w:sz="0" w:space="0" w:color="auto" w:frame="1"/>
          </w:rPr>
          <w:t>Chapter 22</w:t>
        </w:r>
      </w:hyperlink>
      <w:r w:rsidRPr="00070614">
        <w:rPr>
          <w:rFonts w:ascii="inherit" w:eastAsia="Times New Roman" w:hAnsi="inherit" w:cs="Times New Roman"/>
        </w:rPr>
        <w:t>.) Smaller firms in a situation in which the minimum efficient scale is relatively large will have average total costs greater than those incurred by large firms. Little by little, they will go out of business or be absorbed into larger firms.</w:t>
      </w:r>
    </w:p>
    <w:p w14:paraId="440AF926"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Barriers to Entry</w:t>
      </w:r>
    </w:p>
    <w:p w14:paraId="7405018A"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It is possible that certain barriers to entry have prevented more competition in oligopolistic industries. They include legal barriers, such as patents, and control and ownership of critical supplies. Indeed, we can find periods in the past when firms were able not only to erect a barrier to entry but also to keep it in place year after year. In principle, the chemical, electronics, and aluminum industries have been at one time or another either monopolistic or oligopolistic because of the ownership of patents and the control of strategic inputs by specific firms.</w:t>
      </w:r>
    </w:p>
    <w:p w14:paraId="7F190A0F"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Oligopoly By Merger</w:t>
      </w:r>
    </w:p>
    <w:p w14:paraId="7EA3D642"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Another reason that oligopolistic market structures may sometimes develop is that firms merge. A merger is the joining of two or more firms under single ownership or control. The merged firm naturally becomes larger, enjoys greater economies of scale as output increases, and may ultimately have a greater ability to influence the market price for the industry’s output.</w:t>
      </w:r>
    </w:p>
    <w:p w14:paraId="6E5FA91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There are two key types of mergers, vertical and horizontal. A </w:t>
      </w:r>
      <w:hyperlink r:id="rId12" w:anchor="P7000496850000000000000000006CFD" w:history="1">
        <w:r w:rsidRPr="00070614">
          <w:rPr>
            <w:rFonts w:ascii="inherit" w:eastAsia="Times New Roman" w:hAnsi="inherit" w:cs="Times New Roman"/>
            <w:b/>
            <w:bCs/>
            <w:color w:val="1E7AB9"/>
            <w:u w:val="single"/>
            <w:bdr w:val="none" w:sz="0" w:space="0" w:color="auto" w:frame="1"/>
          </w:rPr>
          <w:t>vertical merger</w:t>
        </w:r>
      </w:hyperlink>
      <w:r w:rsidRPr="00070614">
        <w:rPr>
          <w:rFonts w:ascii="inherit" w:eastAsia="Times New Roman" w:hAnsi="inherit" w:cs="Times New Roman"/>
        </w:rPr>
        <w:t> occurs when one firm merges with either a firm from which it purchases an input or a firm to which it sells its output. Vertical mergers occur, for example, when a coal-using electrical utility purchases a coal-mining firm or when a shoe manufacturer purchases retail shoe outlets.</w:t>
      </w:r>
    </w:p>
    <w:p w14:paraId="66E6048F"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Vertical merger</w:t>
      </w:r>
    </w:p>
    <w:p w14:paraId="2149C6E1"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The joining of a firm with another to which it sells an output or from which it buys an input.</w:t>
      </w:r>
    </w:p>
    <w:p w14:paraId="265F72EB" w14:textId="77777777" w:rsidR="00070614" w:rsidRPr="00070614" w:rsidRDefault="00070614" w:rsidP="00070614">
      <w:pPr>
        <w:spacing w:line="456" w:lineRule="atLeast"/>
        <w:textAlignment w:val="baseline"/>
        <w:outlineLvl w:val="0"/>
        <w:rPr>
          <w:rFonts w:ascii="inherit" w:eastAsia="Times New Roman" w:hAnsi="inherit" w:cs="Times New Roman"/>
          <w:color w:val="333333"/>
          <w:kern w:val="36"/>
          <w:sz w:val="38"/>
          <w:szCs w:val="38"/>
        </w:rPr>
      </w:pPr>
      <w:r w:rsidRPr="00070614">
        <w:rPr>
          <w:rFonts w:ascii="inherit" w:eastAsia="Times New Roman" w:hAnsi="inherit" w:cs="Times New Roman"/>
          <w:color w:val="333333"/>
          <w:kern w:val="36"/>
          <w:sz w:val="38"/>
          <w:szCs w:val="38"/>
        </w:rPr>
        <w:t>What If… the government prohibited vertical mergers to ensure that there are more employers available to hire a larger number of workers?</w:t>
      </w:r>
    </w:p>
    <w:p w14:paraId="36C8584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If the government were to prevent vertical mergers, then firms would be unable to join with companies to which they sell outputs or from which they purchase inputs. In many cases, the sum of average costs of performing separate functions would be higher than a vertically merged firm’s long-run average cost. In such instances, separate firms would produce smaller overall outputs and employ fewer workers. Hence, such a policy would ensure the existence of more firms but would not necessarily yield more employment opportunities for workers.</w:t>
      </w:r>
    </w:p>
    <w:p w14:paraId="3EF0148E"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Obviously, vertical mergers cannot </w:t>
      </w:r>
      <w:r w:rsidRPr="00070614">
        <w:rPr>
          <w:rFonts w:ascii="inherit" w:eastAsia="Times New Roman" w:hAnsi="inherit" w:cs="Times New Roman"/>
          <w:i/>
          <w:iCs/>
          <w:bdr w:val="none" w:sz="0" w:space="0" w:color="auto" w:frame="1"/>
        </w:rPr>
        <w:t>create</w:t>
      </w:r>
      <w:r w:rsidRPr="00070614">
        <w:rPr>
          <w:rFonts w:ascii="inherit" w:eastAsia="Times New Roman" w:hAnsi="inherit" w:cs="Times New Roman"/>
        </w:rPr>
        <w:t> oligopoly as we have defined it. That can indeed occur, though, via a </w:t>
      </w:r>
      <w:hyperlink r:id="rId13" w:anchor="P7000496850000000000000000006D0A" w:history="1">
        <w:r w:rsidRPr="00070614">
          <w:rPr>
            <w:rFonts w:ascii="inherit" w:eastAsia="Times New Roman" w:hAnsi="inherit" w:cs="Times New Roman"/>
            <w:b/>
            <w:bCs/>
            <w:color w:val="1E7AB9"/>
            <w:u w:val="single"/>
            <w:bdr w:val="none" w:sz="0" w:space="0" w:color="auto" w:frame="1"/>
          </w:rPr>
          <w:t>horizontal merger</w:t>
        </w:r>
      </w:hyperlink>
      <w:r w:rsidRPr="00070614">
        <w:rPr>
          <w:rFonts w:ascii="inherit" w:eastAsia="Times New Roman" w:hAnsi="inherit" w:cs="Times New Roman"/>
        </w:rPr>
        <w:t>, which involves firms selling a similar product. If two shoe manufacturing firms merge, that is a horizontal merger. If a group of firms, all producing steel, merge into one, that is also a horizontal merger.</w:t>
      </w:r>
    </w:p>
    <w:p w14:paraId="1B51673A" w14:textId="77777777" w:rsidR="00070614" w:rsidRPr="00070614" w:rsidRDefault="00070614" w:rsidP="00070614">
      <w:pPr>
        <w:textAlignment w:val="baseline"/>
        <w:rPr>
          <w:rFonts w:ascii="inherit" w:eastAsia="Times New Roman" w:hAnsi="inherit" w:cs="Times New Roman"/>
        </w:rPr>
      </w:pPr>
      <w:hyperlink r:id="rId14"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1CF1D52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Horizontal merger</w:t>
      </w:r>
    </w:p>
    <w:p w14:paraId="048B95D6"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lastRenderedPageBreak/>
        <w:t>The joining of firms that are producing or selling a similar product.</w:t>
      </w:r>
    </w:p>
    <w:p w14:paraId="79FFE398"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Measuring Industry Concentration</w:t>
      </w:r>
    </w:p>
    <w:p w14:paraId="68CB288A" w14:textId="77777777" w:rsidR="00070614" w:rsidRPr="00070614" w:rsidRDefault="00070614" w:rsidP="00070614">
      <w:pPr>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As we have stated, oligopoly is a market structure in which a few interdependent firms produce a large part of total output in an industry. This situation is often called one of high </w:t>
      </w:r>
      <w:r w:rsidRPr="00070614">
        <w:rPr>
          <w:rFonts w:ascii="inherit" w:eastAsia="Times New Roman" w:hAnsi="inherit" w:cs="Times New Roman"/>
          <w:i/>
          <w:iCs/>
          <w:color w:val="333333"/>
          <w:bdr w:val="none" w:sz="0" w:space="0" w:color="auto" w:frame="1"/>
        </w:rPr>
        <w:t>industry concentration</w:t>
      </w:r>
      <w:r w:rsidRPr="00070614">
        <w:rPr>
          <w:rFonts w:ascii="Helvetica Neue" w:eastAsia="Times New Roman" w:hAnsi="Helvetica Neue" w:cs="Times New Roman"/>
          <w:color w:val="333333"/>
        </w:rPr>
        <w:t>. Before we show the concentration statistics in the United States, let’s determine how industry concentration can be measured.</w:t>
      </w:r>
    </w:p>
    <w:p w14:paraId="54DF2CBE" w14:textId="77777777" w:rsidR="00070614" w:rsidRPr="00070614" w:rsidRDefault="00070614" w:rsidP="00070614">
      <w:pPr>
        <w:rPr>
          <w:rFonts w:ascii="Times New Roman" w:eastAsia="Times New Roman" w:hAnsi="Times New Roman" w:cs="Times New Roman"/>
        </w:rPr>
      </w:pPr>
    </w:p>
    <w:p w14:paraId="384CE54B"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Table 26-1 Computing the Four-Firm Concentration Ratio</w:t>
      </w:r>
    </w:p>
    <w:p w14:paraId="79055216" w14:textId="1C90D684" w:rsidR="00070614" w:rsidRPr="00070614" w:rsidRDefault="00070614" w:rsidP="00070614">
      <w:pPr>
        <w:rPr>
          <w:rFonts w:ascii="Times New Roman" w:eastAsia="Times New Roman" w:hAnsi="Times New Roman" w:cs="Times New Roman"/>
        </w:rPr>
      </w:pPr>
      <w:r w:rsidRPr="00070614">
        <w:rPr>
          <w:rFonts w:ascii="Times New Roman" w:eastAsia="Times New Roman" w:hAnsi="Times New Roman" w:cs="Times New Roman"/>
        </w:rPr>
        <w:fldChar w:fldCharType="begin"/>
      </w:r>
      <w:r w:rsidRPr="00070614">
        <w:rPr>
          <w:rFonts w:ascii="Times New Roman" w:eastAsia="Times New Roman" w:hAnsi="Times New Roman" w:cs="Times New Roman"/>
        </w:rPr>
        <w:instrText xml:space="preserve"> INCLUDEPICTURE "/var/folders/zv/hkblyq1j6l10mspnq0jpbd300000gp/T/com.microsoft.Word/WebArchiveCopyPasteTempFiles/tb_1.png" \* MERGEFORMATINET </w:instrText>
      </w:r>
      <w:r w:rsidRPr="00070614">
        <w:rPr>
          <w:rFonts w:ascii="Times New Roman" w:eastAsia="Times New Roman" w:hAnsi="Times New Roman" w:cs="Times New Roman"/>
        </w:rPr>
        <w:fldChar w:fldCharType="separate"/>
      </w:r>
      <w:r w:rsidRPr="00070614">
        <w:rPr>
          <w:rFonts w:ascii="Times New Roman" w:eastAsia="Times New Roman" w:hAnsi="Times New Roman" w:cs="Times New Roman"/>
          <w:noProof/>
        </w:rPr>
        <w:drawing>
          <wp:inline distT="0" distB="0" distL="0" distR="0" wp14:anchorId="2EB6DD19" wp14:editId="248EFD1C">
            <wp:extent cx="5943600" cy="2408555"/>
            <wp:effectExtent l="0" t="0" r="0" b="4445"/>
            <wp:docPr id="2" name="Picture 2" descr="/var/folders/zv/hkblyq1j6l10mspnq0jpbd300000gp/T/com.microsoft.Word/WebArchiveCopyPasteTempFiles/tb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08B" descr="/var/folders/zv/hkblyq1j6l10mspnq0jpbd300000gp/T/com.microsoft.Word/WebArchiveCopyPasteTempFiles/tb_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408555"/>
                    </a:xfrm>
                    <a:prstGeom prst="rect">
                      <a:avLst/>
                    </a:prstGeom>
                    <a:noFill/>
                    <a:ln>
                      <a:noFill/>
                    </a:ln>
                  </pic:spPr>
                </pic:pic>
              </a:graphicData>
            </a:graphic>
          </wp:inline>
        </w:drawing>
      </w:r>
      <w:r w:rsidRPr="00070614">
        <w:rPr>
          <w:rFonts w:ascii="Times New Roman" w:eastAsia="Times New Roman" w:hAnsi="Times New Roman" w:cs="Times New Roman"/>
        </w:rPr>
        <w:fldChar w:fldCharType="end"/>
      </w:r>
    </w:p>
    <w:p w14:paraId="5C2B046F"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Concentration Ratio</w:t>
      </w:r>
    </w:p>
    <w:p w14:paraId="79560CA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The most common way to compute industry concentration is to determine the percentage of total sales or production accounted for by the top four or top eight firms in an industry. This gives the four- or eight-firm </w:t>
      </w:r>
      <w:hyperlink r:id="rId16" w:anchor="P7000496850000000000000000006D1B" w:history="1">
        <w:r w:rsidRPr="00070614">
          <w:rPr>
            <w:rFonts w:ascii="inherit" w:eastAsia="Times New Roman" w:hAnsi="inherit" w:cs="Times New Roman"/>
            <w:b/>
            <w:bCs/>
            <w:color w:val="1E7AB9"/>
            <w:u w:val="single"/>
            <w:bdr w:val="none" w:sz="0" w:space="0" w:color="auto" w:frame="1"/>
          </w:rPr>
          <w:t>concentration ratio</w:t>
        </w:r>
      </w:hyperlink>
      <w:r w:rsidRPr="00070614">
        <w:rPr>
          <w:rFonts w:ascii="inherit" w:eastAsia="Times New Roman" w:hAnsi="inherit" w:cs="Times New Roman"/>
        </w:rPr>
        <w:t>, also known as the </w:t>
      </w:r>
      <w:r w:rsidRPr="00070614">
        <w:rPr>
          <w:rFonts w:ascii="inherit" w:eastAsia="Times New Roman" w:hAnsi="inherit" w:cs="Times New Roman"/>
          <w:i/>
          <w:iCs/>
          <w:bdr w:val="none" w:sz="0" w:space="0" w:color="auto" w:frame="1"/>
        </w:rPr>
        <w:t>industry concentration ratio</w:t>
      </w:r>
      <w:r w:rsidRPr="00070614">
        <w:rPr>
          <w:rFonts w:ascii="inherit" w:eastAsia="Times New Roman" w:hAnsi="inherit" w:cs="Times New Roman"/>
        </w:rPr>
        <w:t>. An example of an industry with 25 firms is given in </w:t>
      </w:r>
      <w:hyperlink r:id="rId17" w:anchor="P7000496850000000000000000006D10" w:history="1">
        <w:r w:rsidRPr="00070614">
          <w:rPr>
            <w:rFonts w:ascii="inherit" w:eastAsia="Times New Roman" w:hAnsi="inherit" w:cs="Times New Roman"/>
            <w:b/>
            <w:bCs/>
            <w:color w:val="1E7AB9"/>
            <w:bdr w:val="none" w:sz="0" w:space="0" w:color="auto" w:frame="1"/>
          </w:rPr>
          <w:t>Table 26-1</w:t>
        </w:r>
      </w:hyperlink>
      <w:r w:rsidRPr="00070614">
        <w:rPr>
          <w:rFonts w:ascii="inherit" w:eastAsia="Times New Roman" w:hAnsi="inherit" w:cs="Times New Roman"/>
        </w:rPr>
        <w:t> above. We can see in that table that the four largest firms account for almost 90 percent of total output in the hypothetical industry. This is an example of an oligopoly because a few firms will recognize the interdependence of their output, pricing, and quality decisions.</w:t>
      </w:r>
    </w:p>
    <w:p w14:paraId="752F9BC8"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Concentration ratio</w:t>
      </w:r>
    </w:p>
    <w:p w14:paraId="3E784E74"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The percentage of all sales contributed by the leading four or leading eight firms in an industry; sometimes called the </w:t>
      </w:r>
      <w:r w:rsidRPr="00070614">
        <w:rPr>
          <w:rFonts w:ascii="inherit" w:eastAsia="Times New Roman" w:hAnsi="inherit" w:cs="Times New Roman"/>
          <w:i/>
          <w:iCs/>
          <w:bdr w:val="none" w:sz="0" w:space="0" w:color="auto" w:frame="1"/>
        </w:rPr>
        <w:t>industry concentration ratio</w:t>
      </w:r>
      <w:r w:rsidRPr="00070614">
        <w:rPr>
          <w:rFonts w:ascii="inherit" w:eastAsia="Times New Roman" w:hAnsi="inherit" w:cs="Times New Roman"/>
        </w:rPr>
        <w:t>.</w:t>
      </w:r>
    </w:p>
    <w:p w14:paraId="2866894A"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U.S. Concentration Ratios</w:t>
      </w:r>
    </w:p>
    <w:p w14:paraId="00ADAADD" w14:textId="77777777" w:rsidR="00070614" w:rsidRPr="00070614" w:rsidRDefault="00070614" w:rsidP="00070614">
      <w:pPr>
        <w:textAlignment w:val="baseline"/>
        <w:rPr>
          <w:rFonts w:ascii="inherit" w:eastAsia="Times New Roman" w:hAnsi="inherit" w:cs="Times New Roman"/>
        </w:rPr>
      </w:pPr>
      <w:hyperlink r:id="rId18" w:anchor="P7000496850000000000000000006D22" w:history="1">
        <w:r w:rsidRPr="00070614">
          <w:rPr>
            <w:rFonts w:ascii="inherit" w:eastAsia="Times New Roman" w:hAnsi="inherit" w:cs="Times New Roman"/>
            <w:b/>
            <w:bCs/>
            <w:color w:val="1E7AB9"/>
            <w:bdr w:val="none" w:sz="0" w:space="0" w:color="auto" w:frame="1"/>
          </w:rPr>
          <w:t> </w:t>
        </w:r>
        <w:r w:rsidRPr="00070614">
          <w:rPr>
            <w:rFonts w:ascii="inherit" w:eastAsia="Times New Roman" w:hAnsi="inherit" w:cs="Times New Roman"/>
            <w:b/>
            <w:bCs/>
            <w:color w:val="1E7AB9"/>
            <w:bdr w:val="none" w:sz="0" w:space="0" w:color="auto" w:frame="1"/>
          </w:rPr>
          <w:t>Table 26-2</w:t>
        </w:r>
      </w:hyperlink>
      <w:r w:rsidRPr="00070614">
        <w:rPr>
          <w:rFonts w:ascii="inherit" w:eastAsia="Times New Roman" w:hAnsi="inherit" w:cs="Times New Roman"/>
        </w:rPr>
        <w:t> below shows the four-firm </w:t>
      </w:r>
      <w:r w:rsidRPr="00070614">
        <w:rPr>
          <w:rFonts w:ascii="inherit" w:eastAsia="Times New Roman" w:hAnsi="inherit" w:cs="Times New Roman"/>
          <w:i/>
          <w:iCs/>
          <w:bdr w:val="none" w:sz="0" w:space="0" w:color="auto" w:frame="1"/>
        </w:rPr>
        <w:t>domestic</w:t>
      </w:r>
      <w:r w:rsidRPr="00070614">
        <w:rPr>
          <w:rFonts w:ascii="inherit" w:eastAsia="Times New Roman" w:hAnsi="inherit" w:cs="Times New Roman"/>
        </w:rPr>
        <w:t> concentration ratios for various industries. Can we find any way to show or determine which industries to classify as oligopolistic? There is no definite answer. If we arbitrarily picked a four-firm concentration ratio of 79 percent, we could infer that cigarettes and breakfast cereals were oligopolistic. We would, though, always be dealing with an arbitrary definition.</w:t>
      </w:r>
    </w:p>
    <w:p w14:paraId="21807EA2"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What is the four-firm concentration ratio in the smartphone industry?</w:t>
      </w:r>
    </w:p>
    <w:p w14:paraId="5986D5FB"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lastRenderedPageBreak/>
        <w:t>Table 26-2 Four-Firm Domestic Concentration Ratios for Selected U.S. Industries</w:t>
      </w:r>
    </w:p>
    <w:p w14:paraId="24CBEE51"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 U.S. Bureau of the Census.</w:t>
      </w:r>
    </w:p>
    <w:tbl>
      <w:tblPr>
        <w:tblW w:w="1257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934"/>
        <w:gridCol w:w="8636"/>
      </w:tblGrid>
      <w:tr w:rsidR="00070614" w:rsidRPr="00070614" w14:paraId="70318CFC" w14:textId="77777777" w:rsidTr="00070614">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E82596A"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Industry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9AD15FE"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Share of Total Sales Accounted for by the Top Four Firms (%)</w:t>
            </w:r>
          </w:p>
        </w:tc>
      </w:tr>
      <w:tr w:rsidR="00070614" w:rsidRPr="00070614" w14:paraId="1331501C"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7FA85F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Cigarettes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0F286F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98</w:t>
            </w:r>
          </w:p>
        </w:tc>
      </w:tr>
      <w:tr w:rsidR="00070614" w:rsidRPr="00070614" w14:paraId="4F69C94F"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5DAFE7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Breakfast cereals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D61E3B8"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80</w:t>
            </w:r>
          </w:p>
        </w:tc>
      </w:tr>
      <w:tr w:rsidR="00070614" w:rsidRPr="00070614" w14:paraId="716E1EA4"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85CAFC5"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Primary aluminum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6CFEAC4"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77</w:t>
            </w:r>
          </w:p>
        </w:tc>
      </w:tr>
      <w:tr w:rsidR="00070614" w:rsidRPr="00070614" w14:paraId="778E1DD6"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89A77A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Computer storage devices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8EE430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76</w:t>
            </w:r>
          </w:p>
        </w:tc>
      </w:tr>
      <w:tr w:rsidR="00070614" w:rsidRPr="00070614" w14:paraId="0F31F906"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21B80B9"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Household vacuum cleaners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425F4EE"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71</w:t>
            </w:r>
          </w:p>
        </w:tc>
      </w:tr>
      <w:tr w:rsidR="00070614" w:rsidRPr="00070614" w14:paraId="04017D2A"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B2B1541"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Soft drinks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EDB0953"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58</w:t>
            </w:r>
          </w:p>
        </w:tc>
      </w:tr>
      <w:tr w:rsidR="00070614" w:rsidRPr="00070614" w14:paraId="5452E64D"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82B56B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Printing and publishing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1AAE653"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42</w:t>
            </w:r>
          </w:p>
        </w:tc>
      </w:tr>
      <w:tr w:rsidR="00070614" w:rsidRPr="00070614" w14:paraId="18D3BA4B"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B5A043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Commercial banking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761AA6C"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32</w:t>
            </w:r>
          </w:p>
        </w:tc>
      </w:tr>
    </w:tbl>
    <w:p w14:paraId="0D9E868C" w14:textId="77777777" w:rsidR="00070614" w:rsidRPr="00070614" w:rsidRDefault="00070614" w:rsidP="00070614">
      <w:pPr>
        <w:textAlignment w:val="baseline"/>
        <w:outlineLvl w:val="0"/>
        <w:rPr>
          <w:rFonts w:ascii="inherit" w:eastAsia="Times New Roman" w:hAnsi="inherit" w:cs="Times New Roman"/>
          <w:b/>
          <w:bCs/>
          <w:color w:val="585858"/>
          <w:kern w:val="36"/>
          <w:sz w:val="30"/>
          <w:szCs w:val="30"/>
        </w:rPr>
      </w:pPr>
      <w:r w:rsidRPr="00070614">
        <w:rPr>
          <w:rFonts w:ascii="inherit" w:eastAsia="Times New Roman" w:hAnsi="inherit" w:cs="Times New Roman"/>
          <w:b/>
          <w:bCs/>
          <w:color w:val="585858"/>
          <w:kern w:val="36"/>
          <w:sz w:val="30"/>
          <w:szCs w:val="30"/>
        </w:rPr>
        <w:t>Example The Four-Firm Concentration Ratio in the Global Smartphone Industry</w:t>
      </w:r>
    </w:p>
    <w:p w14:paraId="159C5E49"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In a recent year, five companies accounted for significant shares of worldwide smartphone sales. Percentage sales shares for these firms were as follows: Samsung, 32.1 percent; Apple, 12.1 percent; Lenovo, 5.1 percent; LG Electronics, 4.8 percent; and Huawei, 4.7 percent. A number of smaller firms accounted for the remaining 41.2 percent of global smartphone sales. Consequently, the four-firm concentration ratio for the smartphone industry was 32.1 percent + 12.1 percent + 5.1 percent + 4.8 percent, or 54.1 percent.</w:t>
      </w:r>
    </w:p>
    <w:p w14:paraId="2AD9DD8E" w14:textId="77777777" w:rsidR="00070614" w:rsidRPr="00070614" w:rsidRDefault="00070614" w:rsidP="00070614">
      <w:pPr>
        <w:spacing w:before="360"/>
        <w:textAlignment w:val="baseline"/>
        <w:outlineLvl w:val="0"/>
        <w:rPr>
          <w:rFonts w:ascii="inherit" w:eastAsia="Times New Roman" w:hAnsi="inherit" w:cs="Times New Roman"/>
          <w:i/>
          <w:iCs/>
          <w:color w:val="585858"/>
          <w:kern w:val="36"/>
        </w:rPr>
      </w:pPr>
      <w:r w:rsidRPr="00070614">
        <w:rPr>
          <w:rFonts w:ascii="inherit" w:eastAsia="Times New Roman" w:hAnsi="inherit" w:cs="Times New Roman"/>
          <w:i/>
          <w:iCs/>
          <w:color w:val="585858"/>
          <w:kern w:val="36"/>
        </w:rPr>
        <w:t>For Critical Thinking</w:t>
      </w:r>
    </w:p>
    <w:p w14:paraId="03154B8F" w14:textId="77777777" w:rsidR="00070614" w:rsidRPr="00070614" w:rsidRDefault="00070614" w:rsidP="00070614">
      <w:pPr>
        <w:numPr>
          <w:ilvl w:val="0"/>
          <w:numId w:val="3"/>
        </w:numPr>
        <w:textAlignment w:val="baseline"/>
        <w:rPr>
          <w:rFonts w:ascii="inherit" w:eastAsia="Times New Roman" w:hAnsi="inherit" w:cs="Times New Roman"/>
        </w:rPr>
      </w:pPr>
      <w:r w:rsidRPr="00070614">
        <w:rPr>
          <w:rFonts w:ascii="inherit" w:eastAsia="Times New Roman" w:hAnsi="inherit" w:cs="Times New Roman"/>
        </w:rPr>
        <w:t>What was the five-firm concentration ratio in the smartphone industry?</w:t>
      </w:r>
    </w:p>
    <w:p w14:paraId="63005E8D"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Sources are listed at the end of this chapter.</w:t>
      </w:r>
    </w:p>
    <w:p w14:paraId="20382A82" w14:textId="77777777" w:rsidR="00070614" w:rsidRPr="00070614" w:rsidRDefault="00070614" w:rsidP="00070614">
      <w:pPr>
        <w:textAlignment w:val="baseline"/>
        <w:rPr>
          <w:rFonts w:ascii="inherit" w:eastAsia="Times New Roman" w:hAnsi="inherit" w:cs="Times New Roman"/>
        </w:rPr>
      </w:pPr>
      <w:hyperlink r:id="rId19"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25C37B32"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The Herfindahl-Hirschman Index</w:t>
      </w:r>
    </w:p>
    <w:p w14:paraId="5759E8F5"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 xml:space="preserve">A problem with using concentration ratios is that these measures of industry concentration can fail to reflect differences in the relative sizes of firms within an industry. To understand why this </w:t>
      </w:r>
      <w:r w:rsidRPr="00070614">
        <w:rPr>
          <w:rFonts w:ascii="inherit" w:eastAsia="Times New Roman" w:hAnsi="inherit" w:cs="Times New Roman"/>
        </w:rPr>
        <w:lastRenderedPageBreak/>
        <w:t>is so, consider </w:t>
      </w:r>
      <w:hyperlink r:id="rId20" w:anchor="P7000496850000000000000000006D58" w:history="1">
        <w:r w:rsidRPr="00070614">
          <w:rPr>
            <w:rFonts w:ascii="inherit" w:eastAsia="Times New Roman" w:hAnsi="inherit" w:cs="Times New Roman"/>
            <w:b/>
            <w:bCs/>
            <w:color w:val="1E7AB9"/>
            <w:bdr w:val="none" w:sz="0" w:space="0" w:color="auto" w:frame="1"/>
          </w:rPr>
          <w:t>Table 26-3</w:t>
        </w:r>
      </w:hyperlink>
      <w:r w:rsidRPr="00070614">
        <w:rPr>
          <w:rFonts w:ascii="inherit" w:eastAsia="Times New Roman" w:hAnsi="inherit" w:cs="Times New Roman"/>
        </w:rPr>
        <w:t>below, which applies to two fictitious industries, called Industry A and Industry B.</w:t>
      </w:r>
    </w:p>
    <w:p w14:paraId="2F4AD6E5"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Limitation of the Concentration Ratio</w:t>
      </w:r>
    </w:p>
    <w:p w14:paraId="6522EB80" w14:textId="77777777" w:rsidR="00070614" w:rsidRPr="00070614" w:rsidRDefault="00070614" w:rsidP="00070614">
      <w:pPr>
        <w:textAlignment w:val="baseline"/>
        <w:rPr>
          <w:rFonts w:ascii="inherit" w:eastAsia="Times New Roman" w:hAnsi="inherit" w:cs="Times New Roman"/>
        </w:rPr>
      </w:pPr>
      <w:hyperlink r:id="rId21" w:anchor="P7000496850000000000000000006D58" w:history="1">
        <w:r w:rsidRPr="00070614">
          <w:rPr>
            <w:rFonts w:ascii="inherit" w:eastAsia="Times New Roman" w:hAnsi="inherit" w:cs="Times New Roman"/>
            <w:b/>
            <w:bCs/>
            <w:color w:val="1E7AB9"/>
            <w:bdr w:val="none" w:sz="0" w:space="0" w:color="auto" w:frame="1"/>
          </w:rPr>
          <w:t> </w:t>
        </w:r>
        <w:r w:rsidRPr="00070614">
          <w:rPr>
            <w:rFonts w:ascii="inherit" w:eastAsia="Times New Roman" w:hAnsi="inherit" w:cs="Times New Roman"/>
            <w:b/>
            <w:bCs/>
            <w:color w:val="1E7AB9"/>
            <w:bdr w:val="none" w:sz="0" w:space="0" w:color="auto" w:frame="1"/>
          </w:rPr>
          <w:t>Table 26-3</w:t>
        </w:r>
      </w:hyperlink>
      <w:r w:rsidRPr="00070614">
        <w:rPr>
          <w:rFonts w:ascii="inherit" w:eastAsia="Times New Roman" w:hAnsi="inherit" w:cs="Times New Roman"/>
        </w:rPr>
        <w:t> indicates that in Industry A, the four-firm concentration ratio is the sum of the percentage sales shares of the only four firms in the industry, which equals 81.25% + 6.25% + 6.25% + 6.25% = 100%. If we compute the four-firm concentration for Industry B, we obtain   25% + 25% + 25% + 25%= 100%.</w:t>
      </w:r>
    </w:p>
    <w:p w14:paraId="07B18550"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Thus, even though the top firm in Industry A has far more than half of all sales in that industry, whereas the top firm in Industry B has 25 percent of all sales, the four-firm concentration ratios are the same for the two industries. This example shows that using concentration ratios can potentially fail to reflect considerable variations in the distribution of firm sizes within industries.</w:t>
      </w:r>
    </w:p>
    <w:p w14:paraId="4054128C"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Defining and Computing the Herfindahl-Hirschman Index</w:t>
      </w:r>
    </w:p>
    <w:p w14:paraId="74585F7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To account for variations in sizes of firms when measuring industry concentration, economists use the </w:t>
      </w:r>
      <w:hyperlink r:id="rId22" w:anchor="P7000496850000000000000000006D55" w:history="1">
        <w:r w:rsidRPr="00070614">
          <w:rPr>
            <w:rFonts w:ascii="inherit" w:eastAsia="Times New Roman" w:hAnsi="inherit" w:cs="Times New Roman"/>
            <w:b/>
            <w:bCs/>
            <w:color w:val="1E7AB9"/>
            <w:u w:val="single"/>
            <w:bdr w:val="none" w:sz="0" w:space="0" w:color="auto" w:frame="1"/>
          </w:rPr>
          <w:t>Herfindahl-Hirschman Index (HHI)</w:t>
        </w:r>
      </w:hyperlink>
      <w:r w:rsidRPr="00070614">
        <w:rPr>
          <w:rFonts w:ascii="inherit" w:eastAsia="Times New Roman" w:hAnsi="inherit" w:cs="Times New Roman"/>
        </w:rPr>
        <w:t>, which is equal to the sum of the squared percentage sales shares of all firms in an industry. For a monopoly, in which only one firm has 100 percent of all industry sales, the value of the HHI equals 100</w:t>
      </w:r>
      <w:r w:rsidRPr="00070614">
        <w:rPr>
          <w:rFonts w:ascii="inherit" w:eastAsia="Times New Roman" w:hAnsi="inherit" w:cs="Times New Roman"/>
          <w:sz w:val="14"/>
          <w:szCs w:val="14"/>
          <w:bdr w:val="none" w:sz="0" w:space="0" w:color="auto" w:frame="1"/>
          <w:vertAlign w:val="superscript"/>
        </w:rPr>
        <w:t>2</w:t>
      </w:r>
      <w:r w:rsidRPr="00070614">
        <w:rPr>
          <w:rFonts w:ascii="inherit" w:eastAsia="Times New Roman" w:hAnsi="inherit" w:cs="Times New Roman"/>
        </w:rPr>
        <w:t> = 10,000. Consequently, 10,000 is the maximum feasible level of the HHI for any industry.</w:t>
      </w:r>
    </w:p>
    <w:p w14:paraId="7D528967"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Herfindahl-Hirschman Index (HHI)</w:t>
      </w:r>
    </w:p>
    <w:p w14:paraId="626E3152"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The sum of the squared percentage sales shares of all firms in an industry.</w:t>
      </w:r>
    </w:p>
    <w:p w14:paraId="38670F33"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Table 26-3 Dollar Sales and Percentage Sales Shares for Two Industries</w:t>
      </w:r>
    </w:p>
    <w:tbl>
      <w:tblPr>
        <w:tblW w:w="1257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815"/>
        <w:gridCol w:w="1951"/>
        <w:gridCol w:w="1885"/>
        <w:gridCol w:w="1634"/>
        <w:gridCol w:w="815"/>
        <w:gridCol w:w="1951"/>
        <w:gridCol w:w="1885"/>
        <w:gridCol w:w="1634"/>
      </w:tblGrid>
      <w:tr w:rsidR="00070614" w:rsidRPr="00070614" w14:paraId="7E808978" w14:textId="77777777" w:rsidTr="00070614">
        <w:trPr>
          <w:tblHeader/>
        </w:trPr>
        <w:tc>
          <w:tcPr>
            <w:tcW w:w="0" w:type="auto"/>
            <w:gridSpan w:val="4"/>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4BEED65"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Industry A</w:t>
            </w:r>
          </w:p>
        </w:tc>
        <w:tc>
          <w:tcPr>
            <w:tcW w:w="0" w:type="auto"/>
            <w:gridSpan w:val="4"/>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BA61BAE"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Industry B</w:t>
            </w:r>
          </w:p>
        </w:tc>
      </w:tr>
      <w:tr w:rsidR="00070614" w:rsidRPr="00070614" w14:paraId="3540ECEF" w14:textId="77777777" w:rsidTr="00070614">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426C7B1"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Firm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EC797F4"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Annual Sales ($ millions)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A1D76DB"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Sales Share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7659C47"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Squared Sales Share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0293F23"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Firm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967F869"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Annual Sales ($ millions)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4B18DB0"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Sales Share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A9585F5"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Squared Sales Share</w:t>
            </w:r>
          </w:p>
        </w:tc>
      </w:tr>
      <w:tr w:rsidR="00070614" w:rsidRPr="00070614" w14:paraId="24D7B1EA"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6CE5A01"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55F8F4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E08C2D4"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81.25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1271AA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6,601.6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4365821"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3DFAD5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70A147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25.00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8C0BB21"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625.0</w:t>
            </w:r>
          </w:p>
        </w:tc>
      </w:tr>
      <w:tr w:rsidR="00070614" w:rsidRPr="00070614" w14:paraId="4A957543"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1D11815"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D95885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C9C399C"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05B1BD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39.1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248F9C7"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4A310E0"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ECB231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25.00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20DE84B"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625.0</w:t>
            </w:r>
          </w:p>
        </w:tc>
      </w:tr>
      <w:tr w:rsidR="00070614" w:rsidRPr="00070614" w14:paraId="0C193F38"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2C07A6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D23E2C9"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4C0030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541CEE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39.1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8AA80A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0175F1E"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BA8B57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25.00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245D56B"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625.0</w:t>
            </w:r>
          </w:p>
        </w:tc>
      </w:tr>
      <w:tr w:rsidR="00070614" w:rsidRPr="00070614" w14:paraId="6D0F286C"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F9AF68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6F14355"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0B0F1F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F405624"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39.1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2359E1C"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DFF7BE7"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D411DB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25.00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61CE1C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625.0</w:t>
            </w:r>
          </w:p>
        </w:tc>
      </w:tr>
      <w:tr w:rsidR="00070614" w:rsidRPr="00070614" w14:paraId="04551DE1"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98EA4DA" w14:textId="77777777" w:rsidR="00070614" w:rsidRPr="00070614" w:rsidRDefault="00070614" w:rsidP="00070614">
            <w:pPr>
              <w:spacing w:line="402" w:lineRule="atLeast"/>
              <w:rPr>
                <w:rFonts w:ascii="inherit" w:eastAsia="Times New Roman" w:hAnsi="inherit" w:cs="Times New Roman"/>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0573581"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Total sales = 80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CAC8ED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Total percentage = 100.00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2F1E85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HHI = 6,718.9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56B1796" w14:textId="77777777" w:rsidR="00070614" w:rsidRPr="00070614" w:rsidRDefault="00070614" w:rsidP="00070614">
            <w:pPr>
              <w:spacing w:line="402" w:lineRule="atLeast"/>
              <w:rPr>
                <w:rFonts w:ascii="inherit" w:eastAsia="Times New Roman" w:hAnsi="inherit" w:cs="Times New Roman"/>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874C85C"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Total sales = 80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337366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Total percentage = 100.00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82FFEF8"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HHI = 2,500.0</w:t>
            </w:r>
          </w:p>
        </w:tc>
      </w:tr>
    </w:tbl>
    <w:p w14:paraId="5067F38A" w14:textId="77777777" w:rsidR="00070614" w:rsidRPr="00070614" w:rsidRDefault="00070614" w:rsidP="00070614">
      <w:pPr>
        <w:textAlignment w:val="baseline"/>
        <w:rPr>
          <w:rFonts w:ascii="inherit" w:eastAsia="Times New Roman" w:hAnsi="inherit" w:cs="Times New Roman"/>
        </w:rPr>
      </w:pPr>
      <w:hyperlink r:id="rId23" w:anchor="P7000496850000000000000000006D58" w:history="1">
        <w:r w:rsidRPr="00070614">
          <w:rPr>
            <w:rFonts w:ascii="inherit" w:eastAsia="Times New Roman" w:hAnsi="inherit" w:cs="Times New Roman"/>
            <w:b/>
            <w:bCs/>
            <w:color w:val="1E7AB9"/>
            <w:bdr w:val="none" w:sz="0" w:space="0" w:color="auto" w:frame="1"/>
          </w:rPr>
          <w:t>Table 26-3</w:t>
        </w:r>
      </w:hyperlink>
      <w:r w:rsidRPr="00070614">
        <w:rPr>
          <w:rFonts w:ascii="inherit" w:eastAsia="Times New Roman" w:hAnsi="inherit" w:cs="Times New Roman"/>
        </w:rPr>
        <w:t> uses the sales shares for the firms in Industries A and B to calculate the HHI values for each industry. For Industry A, the sum of the squared values of all firms’ percentage sales shares yields an HHI level of approximately 6,718.9. For Industry B, performing the same calculation gives an HHI value of 2,500. Thus, the HHI value for Industry B is less than half as large as the HHI level for Industry A. This substantial difference in HHI levels reflects the fact that the distribution of firm sizes is more even in Industry B than in Industry A, despite the identical values of the industries’ four-firm concentration ratios.</w:t>
      </w:r>
    </w:p>
    <w:p w14:paraId="3EF6D4D1"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What is the value of the Herfindahl-Hirschman Index for the global industry comprising firms that sell operating systems for mobile digital devices?</w:t>
      </w:r>
    </w:p>
    <w:p w14:paraId="1E4F2E0B" w14:textId="77777777" w:rsidR="00070614" w:rsidRPr="00070614" w:rsidRDefault="00070614" w:rsidP="00070614">
      <w:pPr>
        <w:textAlignment w:val="baseline"/>
        <w:outlineLvl w:val="0"/>
        <w:rPr>
          <w:rFonts w:ascii="inherit" w:eastAsia="Times New Roman" w:hAnsi="inherit" w:cs="Times New Roman"/>
          <w:b/>
          <w:bCs/>
          <w:color w:val="585858"/>
          <w:kern w:val="36"/>
          <w:sz w:val="30"/>
          <w:szCs w:val="30"/>
        </w:rPr>
      </w:pPr>
      <w:r w:rsidRPr="00070614">
        <w:rPr>
          <w:rFonts w:ascii="inherit" w:eastAsia="Times New Roman" w:hAnsi="inherit" w:cs="Times New Roman"/>
          <w:b/>
          <w:bCs/>
          <w:color w:val="585858"/>
          <w:kern w:val="36"/>
          <w:sz w:val="30"/>
          <w:szCs w:val="30"/>
        </w:rPr>
        <w:t>Example The HHI for the Mobile-Device Operating System Industry</w:t>
      </w:r>
    </w:p>
    <w:p w14:paraId="5EA626D9"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Recently, the worldwide percentage shares of sales for the six firms selling operating systems for mobile digital devices were as follows: Android, 81.9 percent; Apple iOS, 12.1 percent; Microsoft, 3.6 percent; Blackberry, 1.8 percent; Bada, 0.3 percent; Symbian, 0.2 percent. If we treat the remaining companies that accounted for 0.1 percent of sales as a single small firm, the approximate HHI for the mobile-device operating system industry is equal to the sum of the squared percentage sales shares. The resulting value of the HHI for this industry is about 6,870.</w:t>
      </w:r>
    </w:p>
    <w:p w14:paraId="272D3E48"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The HHI level for the mobile-device operating system industry is below the maximum feasible monopoly value of 10,000. Nevertheless, it is more than four times as large as the HHI level of approximately 1,673 that we would have observed if each of the six largest sellers of mobile-device operating systems instead had equal industry sales shares of 16.7 percent. Consequently, the mobile-device operating system industry is a concentrated industry.</w:t>
      </w:r>
    </w:p>
    <w:p w14:paraId="0DBB15C5" w14:textId="77777777" w:rsidR="00070614" w:rsidRPr="00070614" w:rsidRDefault="00070614" w:rsidP="00070614">
      <w:pPr>
        <w:spacing w:before="360"/>
        <w:textAlignment w:val="baseline"/>
        <w:outlineLvl w:val="0"/>
        <w:rPr>
          <w:rFonts w:ascii="inherit" w:eastAsia="Times New Roman" w:hAnsi="inherit" w:cs="Times New Roman"/>
          <w:i/>
          <w:iCs/>
          <w:color w:val="585858"/>
          <w:kern w:val="36"/>
        </w:rPr>
      </w:pPr>
      <w:r w:rsidRPr="00070614">
        <w:rPr>
          <w:rFonts w:ascii="inherit" w:eastAsia="Times New Roman" w:hAnsi="inherit" w:cs="Times New Roman"/>
          <w:i/>
          <w:iCs/>
          <w:color w:val="585858"/>
          <w:kern w:val="36"/>
        </w:rPr>
        <w:t>For Critical Thinking</w:t>
      </w:r>
    </w:p>
    <w:p w14:paraId="5D3ED03A" w14:textId="77777777" w:rsidR="00070614" w:rsidRPr="00070614" w:rsidRDefault="00070614" w:rsidP="00070614">
      <w:pPr>
        <w:numPr>
          <w:ilvl w:val="0"/>
          <w:numId w:val="4"/>
        </w:numPr>
        <w:textAlignment w:val="baseline"/>
        <w:rPr>
          <w:rFonts w:ascii="inherit" w:eastAsia="Times New Roman" w:hAnsi="inherit" w:cs="Times New Roman"/>
        </w:rPr>
      </w:pPr>
      <w:r w:rsidRPr="00070614">
        <w:rPr>
          <w:rFonts w:ascii="inherit" w:eastAsia="Times New Roman" w:hAnsi="inherit" w:cs="Times New Roman"/>
        </w:rPr>
        <w:t>What would be the revised HHI value if Microsoft and Blackberry decided to conduct a horizontal merger and offer a single “Microsoft Blackberry” operating system for mobile digital devices?</w:t>
      </w:r>
    </w:p>
    <w:p w14:paraId="4DC71A9C"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Sources are listed at the end of this chapter.</w:t>
      </w:r>
    </w:p>
    <w:p w14:paraId="6A54AED5" w14:textId="77777777" w:rsidR="00070614" w:rsidRPr="00070614" w:rsidRDefault="00070614" w:rsidP="00070614">
      <w:pPr>
        <w:textAlignment w:val="baseline"/>
        <w:rPr>
          <w:rFonts w:ascii="inherit" w:eastAsia="Times New Roman" w:hAnsi="inherit" w:cs="Times New Roman"/>
        </w:rPr>
      </w:pPr>
      <w:hyperlink r:id="rId24"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4DC40B41"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Oligopoly, Efficiency, and Resource Allocation</w:t>
      </w:r>
    </w:p>
    <w:p w14:paraId="74F08956"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Although oligopoly is not the dominant form of market structure in the United States, oligopolistic industries do exist. To the extent that oligopolists have </w:t>
      </w:r>
      <w:r w:rsidRPr="00070614">
        <w:rPr>
          <w:rFonts w:ascii="inherit" w:eastAsia="Times New Roman" w:hAnsi="inherit" w:cs="Times New Roman"/>
          <w:i/>
          <w:iCs/>
          <w:bdr w:val="none" w:sz="0" w:space="0" w:color="auto" w:frame="1"/>
        </w:rPr>
        <w:t>market power</w:t>
      </w:r>
      <w:r w:rsidRPr="00070614">
        <w:rPr>
          <w:rFonts w:ascii="inherit" w:eastAsia="Times New Roman" w:hAnsi="inherit" w:cs="Times New Roman"/>
        </w:rPr>
        <w:t>—the ability to </w:t>
      </w:r>
      <w:r w:rsidRPr="00070614">
        <w:rPr>
          <w:rFonts w:ascii="inherit" w:eastAsia="Times New Roman" w:hAnsi="inherit" w:cs="Times New Roman"/>
          <w:i/>
          <w:iCs/>
          <w:bdr w:val="none" w:sz="0" w:space="0" w:color="auto" w:frame="1"/>
        </w:rPr>
        <w:t>individually</w:t>
      </w:r>
      <w:r w:rsidRPr="00070614">
        <w:rPr>
          <w:rFonts w:ascii="inherit" w:eastAsia="Times New Roman" w:hAnsi="inherit" w:cs="Times New Roman"/>
        </w:rPr>
        <w:t> affect the </w:t>
      </w:r>
      <w:r w:rsidRPr="00070614">
        <w:rPr>
          <w:rFonts w:ascii="inherit" w:eastAsia="Times New Roman" w:hAnsi="inherit" w:cs="Times New Roman"/>
          <w:i/>
          <w:iCs/>
          <w:bdr w:val="none" w:sz="0" w:space="0" w:color="auto" w:frame="1"/>
        </w:rPr>
        <w:t>market</w:t>
      </w:r>
      <w:r w:rsidRPr="00070614">
        <w:rPr>
          <w:rFonts w:ascii="inherit" w:eastAsia="Times New Roman" w:hAnsi="inherit" w:cs="Times New Roman"/>
        </w:rPr>
        <w:t> price for the industry’s output—they lead to resource misallocations, just as monopolies do. Oligopolists charge prices that exceed marginal cost. What about oligopolies that occur because of economies of scale? Consumers might actually end up paying lower prices than if the industry were composed of numerous smaller firms.</w:t>
      </w:r>
    </w:p>
    <w:p w14:paraId="4AD1A87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All in all, there is no definite evidence of serious resource misallocation in the United States because of oligopolies. In any event, </w:t>
      </w:r>
      <w:r w:rsidRPr="00070614">
        <w:rPr>
          <w:rFonts w:ascii="inherit" w:eastAsia="Times New Roman" w:hAnsi="inherit" w:cs="Times New Roman"/>
          <w:i/>
          <w:iCs/>
          <w:bdr w:val="none" w:sz="0" w:space="0" w:color="auto" w:frame="1"/>
        </w:rPr>
        <w:t>the more U.S. firms face competition from the rest of the world, the less any current oligopoly will be able to exercise market power</w:t>
      </w:r>
      <w:r w:rsidRPr="00070614">
        <w:rPr>
          <w:rFonts w:ascii="inherit" w:eastAsia="Times New Roman" w:hAnsi="inherit" w:cs="Times New Roman"/>
        </w:rPr>
        <w:t>.</w:t>
      </w:r>
    </w:p>
    <w:p w14:paraId="6837EF29" w14:textId="77777777" w:rsidR="00070614" w:rsidRPr="00070614" w:rsidRDefault="00070614" w:rsidP="00070614">
      <w:pPr>
        <w:textAlignment w:val="baseline"/>
        <w:rPr>
          <w:rFonts w:ascii="inherit" w:eastAsia="Times New Roman" w:hAnsi="inherit" w:cs="Times New Roman"/>
        </w:rPr>
      </w:pPr>
      <w:hyperlink r:id="rId25"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44DED841" w14:textId="77777777" w:rsidR="00070614" w:rsidRPr="00070614" w:rsidRDefault="00070614" w:rsidP="00070614">
      <w:pPr>
        <w:textAlignment w:val="baseline"/>
        <w:rPr>
          <w:rFonts w:ascii="inherit" w:eastAsia="Times New Roman" w:hAnsi="inherit" w:cs="Times New Roman"/>
        </w:rPr>
      </w:pPr>
      <w:hyperlink r:id="rId26"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Study Plan</w:t>
      </w:r>
    </w:p>
    <w:p w14:paraId="341AFFB8"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lastRenderedPageBreak/>
        <w:t>Self Check </w:t>
      </w:r>
    </w:p>
    <w:p w14:paraId="0AD101F9"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Visit </w:t>
      </w:r>
      <w:hyperlink r:id="rId27"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to practice these and other problems and to get instant feedback in your Study Plan.</w:t>
      </w:r>
    </w:p>
    <w:p w14:paraId="0F4575EA" w14:textId="77777777" w:rsidR="00070614" w:rsidRPr="00070614" w:rsidRDefault="00070614" w:rsidP="00070614">
      <w:pPr>
        <w:numPr>
          <w:ilvl w:val="0"/>
          <w:numId w:val="5"/>
        </w:numPr>
        <w:textAlignment w:val="baseline"/>
        <w:rPr>
          <w:rFonts w:ascii="inherit" w:eastAsia="Times New Roman" w:hAnsi="inherit" w:cs="Times New Roman"/>
        </w:rPr>
      </w:pPr>
      <w:r w:rsidRPr="00070614">
        <w:rPr>
          <w:rFonts w:ascii="inherit" w:eastAsia="Times New Roman" w:hAnsi="inherit" w:cs="Times New Roman"/>
        </w:rPr>
        <w:t>An </w:t>
      </w:r>
      <w:r w:rsidRPr="00070614">
        <w:rPr>
          <w:rFonts w:ascii="inherit" w:eastAsia="Times New Roman" w:hAnsi="inherit" w:cs="Times New Roman"/>
          <w:b/>
          <w:bCs/>
          <w:bdr w:val="none" w:sz="0" w:space="0" w:color="auto" w:frame="1"/>
        </w:rPr>
        <w:t>oligopoly</w:t>
      </w:r>
      <w:r w:rsidRPr="00070614">
        <w:rPr>
          <w:rFonts w:ascii="inherit" w:eastAsia="Times New Roman" w:hAnsi="inherit" w:cs="Times New Roman"/>
        </w:rPr>
        <w:t> is a market situation with a </w:t>
      </w:r>
      <w:r w:rsidRPr="00070614">
        <w:rPr>
          <w:rFonts w:ascii="inherit" w:eastAsia="Times New Roman" w:hAnsi="inherit" w:cs="Times New Roman"/>
          <w:u w:val="single"/>
        </w:rPr>
        <w:t>          </w:t>
      </w:r>
      <w:r w:rsidRPr="00070614">
        <w:rPr>
          <w:rFonts w:ascii="inherit" w:eastAsia="Times New Roman" w:hAnsi="inherit" w:cs="Times New Roman"/>
        </w:rPr>
        <w:t> number of </w:t>
      </w:r>
      <w:r w:rsidRPr="00070614">
        <w:rPr>
          <w:rFonts w:ascii="inherit" w:eastAsia="Times New Roman" w:hAnsi="inherit" w:cs="Times New Roman"/>
          <w:u w:val="single"/>
        </w:rPr>
        <w:t>          </w:t>
      </w:r>
      <w:r w:rsidRPr="00070614">
        <w:rPr>
          <w:rFonts w:ascii="inherit" w:eastAsia="Times New Roman" w:hAnsi="inherit" w:cs="Times New Roman"/>
        </w:rPr>
        <w:t> sellers.</w:t>
      </w:r>
    </w:p>
    <w:p w14:paraId="76C95E48" w14:textId="77777777" w:rsidR="00070614" w:rsidRPr="00070614" w:rsidRDefault="00070614" w:rsidP="00070614">
      <w:pPr>
        <w:numPr>
          <w:ilvl w:val="0"/>
          <w:numId w:val="5"/>
        </w:numPr>
        <w:textAlignment w:val="baseline"/>
        <w:rPr>
          <w:rFonts w:ascii="inherit" w:eastAsia="Times New Roman" w:hAnsi="inherit" w:cs="Times New Roman"/>
        </w:rPr>
      </w:pPr>
      <w:r w:rsidRPr="00070614">
        <w:rPr>
          <w:rFonts w:ascii="inherit" w:eastAsia="Times New Roman" w:hAnsi="inherit" w:cs="Times New Roman"/>
        </w:rPr>
        <w:t>Oligopoly may result from </w:t>
      </w:r>
      <w:r w:rsidRPr="00070614">
        <w:rPr>
          <w:rFonts w:ascii="inherit" w:eastAsia="Times New Roman" w:hAnsi="inherit" w:cs="Times New Roman"/>
          <w:u w:val="single"/>
        </w:rPr>
        <w:t>          </w:t>
      </w:r>
      <w:r w:rsidRPr="00070614">
        <w:rPr>
          <w:rFonts w:ascii="inherit" w:eastAsia="Times New Roman" w:hAnsi="inherit" w:cs="Times New Roman"/>
        </w:rPr>
        <w:t> of scale, barriers to entry, and </w:t>
      </w:r>
      <w:r w:rsidRPr="00070614">
        <w:rPr>
          <w:rFonts w:ascii="inherit" w:eastAsia="Times New Roman" w:hAnsi="inherit" w:cs="Times New Roman"/>
          <w:u w:val="single"/>
        </w:rPr>
        <w:t>          </w:t>
      </w:r>
      <w:r w:rsidRPr="00070614">
        <w:rPr>
          <w:rFonts w:ascii="inherit" w:eastAsia="Times New Roman" w:hAnsi="inherit" w:cs="Times New Roman"/>
        </w:rPr>
        <w:t>.</w:t>
      </w:r>
    </w:p>
    <w:p w14:paraId="2632ECEA" w14:textId="77777777" w:rsidR="00070614" w:rsidRPr="00070614" w:rsidRDefault="00070614" w:rsidP="00070614">
      <w:pPr>
        <w:numPr>
          <w:ilvl w:val="0"/>
          <w:numId w:val="5"/>
        </w:numPr>
        <w:textAlignment w:val="baseline"/>
        <w:rPr>
          <w:rFonts w:ascii="inherit" w:eastAsia="Times New Roman" w:hAnsi="inherit" w:cs="Times New Roman"/>
        </w:rPr>
      </w:pPr>
      <w:r w:rsidRPr="00070614">
        <w:rPr>
          <w:rFonts w:ascii="inherit" w:eastAsia="Times New Roman" w:hAnsi="inherit" w:cs="Times New Roman"/>
          <w:u w:val="single"/>
        </w:rPr>
        <w:t>          </w:t>
      </w:r>
      <w:r w:rsidRPr="00070614">
        <w:rPr>
          <w:rFonts w:ascii="inherit" w:eastAsia="Times New Roman" w:hAnsi="inherit" w:cs="Times New Roman"/>
        </w:rPr>
        <w:t> mergers involve the merging of one firm with either the supplier of an input or the purchaser of its output.</w:t>
      </w:r>
    </w:p>
    <w:p w14:paraId="0AB7911F" w14:textId="77777777" w:rsidR="00070614" w:rsidRPr="00070614" w:rsidRDefault="00070614" w:rsidP="00070614">
      <w:pPr>
        <w:numPr>
          <w:ilvl w:val="0"/>
          <w:numId w:val="5"/>
        </w:numPr>
        <w:textAlignment w:val="baseline"/>
        <w:rPr>
          <w:rFonts w:ascii="inherit" w:eastAsia="Times New Roman" w:hAnsi="inherit" w:cs="Times New Roman"/>
        </w:rPr>
      </w:pPr>
      <w:r w:rsidRPr="00070614">
        <w:rPr>
          <w:rFonts w:ascii="inherit" w:eastAsia="Times New Roman" w:hAnsi="inherit" w:cs="Times New Roman"/>
          <w:u w:val="single"/>
        </w:rPr>
        <w:t>          </w:t>
      </w:r>
      <w:r w:rsidRPr="00070614">
        <w:rPr>
          <w:rFonts w:ascii="inherit" w:eastAsia="Times New Roman" w:hAnsi="inherit" w:cs="Times New Roman"/>
        </w:rPr>
        <w:t> mergers involve the joining of firms selling a similar product.</w:t>
      </w:r>
    </w:p>
    <w:p w14:paraId="3F470A02" w14:textId="77777777" w:rsidR="00070614" w:rsidRPr="00070614" w:rsidRDefault="00070614" w:rsidP="00070614">
      <w:pPr>
        <w:numPr>
          <w:ilvl w:val="0"/>
          <w:numId w:val="5"/>
        </w:numPr>
        <w:textAlignment w:val="baseline"/>
        <w:rPr>
          <w:rFonts w:ascii="inherit" w:eastAsia="Times New Roman" w:hAnsi="inherit" w:cs="Times New Roman"/>
        </w:rPr>
      </w:pPr>
      <w:r w:rsidRPr="00070614">
        <w:rPr>
          <w:rFonts w:ascii="inherit" w:eastAsia="Times New Roman" w:hAnsi="inherit" w:cs="Times New Roman"/>
        </w:rPr>
        <w:t>Industry concentration can be measured by the combined </w:t>
      </w:r>
      <w:r w:rsidRPr="00070614">
        <w:rPr>
          <w:rFonts w:ascii="inherit" w:eastAsia="Times New Roman" w:hAnsi="inherit" w:cs="Times New Roman"/>
          <w:u w:val="single"/>
        </w:rPr>
        <w:t>          </w:t>
      </w:r>
      <w:r w:rsidRPr="00070614">
        <w:rPr>
          <w:rFonts w:ascii="inherit" w:eastAsia="Times New Roman" w:hAnsi="inherit" w:cs="Times New Roman"/>
        </w:rPr>
        <w:t> of total </w:t>
      </w:r>
      <w:r w:rsidRPr="00070614">
        <w:rPr>
          <w:rFonts w:ascii="inherit" w:eastAsia="Times New Roman" w:hAnsi="inherit" w:cs="Times New Roman"/>
          <w:u w:val="single"/>
        </w:rPr>
        <w:t>          </w:t>
      </w:r>
      <w:r w:rsidRPr="00070614">
        <w:rPr>
          <w:rFonts w:ascii="inherit" w:eastAsia="Times New Roman" w:hAnsi="inherit" w:cs="Times New Roman"/>
        </w:rPr>
        <w:t> accounted for by the top four firms in the industry.</w:t>
      </w:r>
    </w:p>
    <w:p w14:paraId="3A5B787C" w14:textId="77777777" w:rsidR="00070614" w:rsidRPr="00070614" w:rsidRDefault="00070614" w:rsidP="00070614">
      <w:pPr>
        <w:spacing w:before="285" w:after="142"/>
        <w:textAlignment w:val="baseline"/>
        <w:outlineLvl w:val="0"/>
        <w:rPr>
          <w:rFonts w:ascii="inherit" w:eastAsia="Times New Roman" w:hAnsi="inherit" w:cs="Times New Roman"/>
          <w:color w:val="468173"/>
          <w:kern w:val="36"/>
          <w:sz w:val="61"/>
          <w:szCs w:val="61"/>
        </w:rPr>
      </w:pPr>
      <w:r w:rsidRPr="00070614">
        <w:rPr>
          <w:rFonts w:ascii="inherit" w:eastAsia="Times New Roman" w:hAnsi="inherit" w:cs="Times New Roman"/>
          <w:color w:val="468173"/>
          <w:kern w:val="36"/>
          <w:sz w:val="61"/>
          <w:szCs w:val="61"/>
        </w:rPr>
        <w:t>Strategic Behavior and Game Theory</w:t>
      </w:r>
    </w:p>
    <w:p w14:paraId="6229F979" w14:textId="77777777" w:rsidR="00070614" w:rsidRPr="00070614" w:rsidRDefault="00070614" w:rsidP="00070614">
      <w:pPr>
        <w:numPr>
          <w:ilvl w:val="0"/>
          <w:numId w:val="6"/>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26.2 Understand how to apply game theory to evaluate the pricing strategies of oligopolistic firms</w:t>
      </w:r>
    </w:p>
    <w:p w14:paraId="7F547B48" w14:textId="77777777" w:rsidR="00070614" w:rsidRPr="00070614" w:rsidRDefault="00070614" w:rsidP="00070614">
      <w:pPr>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At this point, we would like to be able to show oligopoly price and output determination in the way we did for perfect competition, pure monopoly, and monopolistic competition, but we cannot. Whenever there are relatively few firms competing in an industry, each can and does react to the price, quantity, quality, and product innovations that the others undertake. In other words, each oligopolist has a </w:t>
      </w:r>
      <w:hyperlink r:id="rId28" w:anchor="P7000496850000000000000000006DC4" w:history="1">
        <w:r w:rsidRPr="00070614">
          <w:rPr>
            <w:rFonts w:ascii="inherit" w:eastAsia="Times New Roman" w:hAnsi="inherit" w:cs="Times New Roman"/>
            <w:b/>
            <w:bCs/>
            <w:color w:val="1E7AB9"/>
            <w:u w:val="single"/>
            <w:bdr w:val="none" w:sz="0" w:space="0" w:color="auto" w:frame="1"/>
          </w:rPr>
          <w:t>reaction function</w:t>
        </w:r>
      </w:hyperlink>
      <w:r w:rsidRPr="00070614">
        <w:rPr>
          <w:rFonts w:ascii="Helvetica Neue" w:eastAsia="Times New Roman" w:hAnsi="Helvetica Neue" w:cs="Times New Roman"/>
          <w:color w:val="333333"/>
        </w:rPr>
        <w:t>. Oligopolistic competitors are interdependent. Consequently, the decision makers in such firms must employ strategies. We must be able to model their strategic behavior if we wish to predict how prices and outputs are determined in oligopolistic market structures.</w:t>
      </w:r>
    </w:p>
    <w:p w14:paraId="670A81AC"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Reaction function</w:t>
      </w:r>
    </w:p>
    <w:p w14:paraId="191DA1E4"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The manner in which one oligopolist reacts to a change in price, output, or quality made by another oligopolist in the industry.</w:t>
      </w:r>
    </w:p>
    <w:p w14:paraId="20D86BB7" w14:textId="77777777" w:rsidR="00070614" w:rsidRPr="00070614" w:rsidRDefault="00070614" w:rsidP="00070614">
      <w:pPr>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In general, we can think of reactions of other firms to one firm’s actions as part of a </w:t>
      </w:r>
      <w:r w:rsidRPr="00070614">
        <w:rPr>
          <w:rFonts w:ascii="inherit" w:eastAsia="Times New Roman" w:hAnsi="inherit" w:cs="Times New Roman"/>
          <w:i/>
          <w:iCs/>
          <w:color w:val="333333"/>
          <w:bdr w:val="none" w:sz="0" w:space="0" w:color="auto" w:frame="1"/>
        </w:rPr>
        <w:t>game</w:t>
      </w:r>
      <w:r w:rsidRPr="00070614">
        <w:rPr>
          <w:rFonts w:ascii="Helvetica Neue" w:eastAsia="Times New Roman" w:hAnsi="Helvetica Neue" w:cs="Times New Roman"/>
          <w:color w:val="333333"/>
        </w:rPr>
        <w:t> that is played by all firms in the industry. Economists have developed </w:t>
      </w:r>
      <w:hyperlink r:id="rId29" w:anchor="P7000496850000000000000000006DCB" w:history="1">
        <w:r w:rsidRPr="00070614">
          <w:rPr>
            <w:rFonts w:ascii="inherit" w:eastAsia="Times New Roman" w:hAnsi="inherit" w:cs="Times New Roman"/>
            <w:b/>
            <w:bCs/>
            <w:color w:val="1E7AB9"/>
            <w:u w:val="single"/>
            <w:bdr w:val="none" w:sz="0" w:space="0" w:color="auto" w:frame="1"/>
          </w:rPr>
          <w:t>game theory</w:t>
        </w:r>
      </w:hyperlink>
      <w:r w:rsidRPr="00070614">
        <w:rPr>
          <w:rFonts w:ascii="Helvetica Neue" w:eastAsia="Times New Roman" w:hAnsi="Helvetica Neue" w:cs="Times New Roman"/>
          <w:color w:val="333333"/>
        </w:rPr>
        <w:t> models to describe firms’ rational interactions. Game theory is the analytical framework in which two or more individuals, companies, or nations compete for certain payoffs that depend on the strategy the others employ. Poker is such a game situation because it involves a strategy of reacting to the actions of others.</w:t>
      </w:r>
    </w:p>
    <w:p w14:paraId="29A914B0"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Game theory</w:t>
      </w:r>
    </w:p>
    <w:p w14:paraId="568B692C"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way of describing the various possible outcomes in any situation involving two or more interacting individuals when those individuals are aware of the interactive nature of their situation and plan accordingly. The plans made by these individuals are known as </w:t>
      </w:r>
      <w:r w:rsidRPr="00070614">
        <w:rPr>
          <w:rFonts w:ascii="inherit" w:eastAsia="Times New Roman" w:hAnsi="inherit" w:cs="Times New Roman"/>
          <w:i/>
          <w:iCs/>
          <w:bdr w:val="none" w:sz="0" w:space="0" w:color="auto" w:frame="1"/>
        </w:rPr>
        <w:t>game strategies</w:t>
      </w:r>
      <w:r w:rsidRPr="00070614">
        <w:rPr>
          <w:rFonts w:ascii="inherit" w:eastAsia="Times New Roman" w:hAnsi="inherit" w:cs="Times New Roman"/>
        </w:rPr>
        <w:t>.</w:t>
      </w:r>
    </w:p>
    <w:p w14:paraId="3D4E9088"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Some Basic Notions about Game Theory</w:t>
      </w:r>
    </w:p>
    <w:p w14:paraId="0A0B7931"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lastRenderedPageBreak/>
        <w:t>Games can be either cooperative or noncooperative. If firms work together to obtain a jointly shared objective, such as maximizing profits for the industry as a whole, then they participate in a </w:t>
      </w:r>
      <w:hyperlink r:id="rId30" w:anchor="P7000496850000000000000000006DD5" w:history="1">
        <w:r w:rsidRPr="00070614">
          <w:rPr>
            <w:rFonts w:ascii="inherit" w:eastAsia="Times New Roman" w:hAnsi="inherit" w:cs="Times New Roman"/>
            <w:b/>
            <w:bCs/>
            <w:color w:val="1E7AB9"/>
            <w:u w:val="single"/>
            <w:bdr w:val="none" w:sz="0" w:space="0" w:color="auto" w:frame="1"/>
          </w:rPr>
          <w:t>cooperative game</w:t>
        </w:r>
      </w:hyperlink>
      <w:r w:rsidRPr="00070614">
        <w:rPr>
          <w:rFonts w:ascii="inherit" w:eastAsia="Times New Roman" w:hAnsi="inherit" w:cs="Times New Roman"/>
        </w:rPr>
        <w:t>. Whenever it is too costly for firms to coordinate their actions to obtain cooperative outcomes, they are in a </w:t>
      </w:r>
      <w:hyperlink r:id="rId31" w:anchor="P7000496850000000000000000006DDA" w:history="1">
        <w:r w:rsidRPr="00070614">
          <w:rPr>
            <w:rFonts w:ascii="inherit" w:eastAsia="Times New Roman" w:hAnsi="inherit" w:cs="Times New Roman"/>
            <w:b/>
            <w:bCs/>
            <w:color w:val="1E7AB9"/>
            <w:u w:val="single"/>
            <w:bdr w:val="none" w:sz="0" w:space="0" w:color="auto" w:frame="1"/>
          </w:rPr>
          <w:t>noncooperative game</w:t>
        </w:r>
      </w:hyperlink>
      <w:r w:rsidRPr="00070614">
        <w:rPr>
          <w:rFonts w:ascii="inherit" w:eastAsia="Times New Roman" w:hAnsi="inherit" w:cs="Times New Roman"/>
        </w:rPr>
        <w:t>situation. Most strategic behavior in the marketplace is best described as a noncooperative game.</w:t>
      </w:r>
    </w:p>
    <w:p w14:paraId="753500B9"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Cooperative game</w:t>
      </w:r>
    </w:p>
    <w:p w14:paraId="0D69B4B1"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game in which the players explicitly cooperate to make themselves jointly better off. As applied to firms, it involves companies colluding in order to make higher than perfectly competitive rates of return.</w:t>
      </w:r>
    </w:p>
    <w:p w14:paraId="2B45AAF7"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Noncooperative game</w:t>
      </w:r>
    </w:p>
    <w:p w14:paraId="2ABC9635"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game in which the players neither negotiate nor cooperate in any way. As applied to firms in an industry, this is the common situation in which there are relatively few firms and each has some ability to change price.</w:t>
      </w:r>
    </w:p>
    <w:p w14:paraId="1FDB25E1"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Games can be classified by whether the payoffs are zero, negative, or positive. In a </w:t>
      </w:r>
      <w:hyperlink r:id="rId32" w:anchor="P7000496850000000000000000006DE3" w:history="1">
        <w:r w:rsidRPr="00070614">
          <w:rPr>
            <w:rFonts w:ascii="inherit" w:eastAsia="Times New Roman" w:hAnsi="inherit" w:cs="Times New Roman"/>
            <w:b/>
            <w:bCs/>
            <w:color w:val="1E7AB9"/>
            <w:u w:val="single"/>
            <w:bdr w:val="none" w:sz="0" w:space="0" w:color="auto" w:frame="1"/>
          </w:rPr>
          <w:t>zero-sum game</w:t>
        </w:r>
      </w:hyperlink>
      <w:r w:rsidRPr="00070614">
        <w:rPr>
          <w:rFonts w:ascii="inherit" w:eastAsia="Times New Roman" w:hAnsi="inherit" w:cs="Times New Roman"/>
        </w:rPr>
        <w:t>, one player’s losses are offset by another player’s gains. If two retailers have an absolutely fixed total number of customers, for example, the customers that one retailer wins over are exactly equal to the customers that the other retailer loses. In a </w:t>
      </w:r>
      <w:hyperlink r:id="rId33" w:anchor="P7000496850000000000000000006DE8" w:history="1">
        <w:r w:rsidRPr="00070614">
          <w:rPr>
            <w:rFonts w:ascii="inherit" w:eastAsia="Times New Roman" w:hAnsi="inherit" w:cs="Times New Roman"/>
            <w:b/>
            <w:bCs/>
            <w:color w:val="1E7AB9"/>
            <w:u w:val="single"/>
            <w:bdr w:val="none" w:sz="0" w:space="0" w:color="auto" w:frame="1"/>
          </w:rPr>
          <w:t>negative-sum game</w:t>
        </w:r>
      </w:hyperlink>
      <w:r w:rsidRPr="00070614">
        <w:rPr>
          <w:rFonts w:ascii="inherit" w:eastAsia="Times New Roman" w:hAnsi="inherit" w:cs="Times New Roman"/>
        </w:rPr>
        <w:t>, players as a group lose during the process of the game (although one perhaps by more than the other, and it’s possible for one or more players to win). In a </w:t>
      </w:r>
      <w:hyperlink r:id="rId34" w:anchor="P7000496850000000000000000006DED" w:history="1">
        <w:r w:rsidRPr="00070614">
          <w:rPr>
            <w:rFonts w:ascii="inherit" w:eastAsia="Times New Roman" w:hAnsi="inherit" w:cs="Times New Roman"/>
            <w:b/>
            <w:bCs/>
            <w:color w:val="1E7AB9"/>
            <w:u w:val="single"/>
            <w:bdr w:val="none" w:sz="0" w:space="0" w:color="auto" w:frame="1"/>
          </w:rPr>
          <w:t>positive-sum game</w:t>
        </w:r>
      </w:hyperlink>
      <w:r w:rsidRPr="00070614">
        <w:rPr>
          <w:rFonts w:ascii="inherit" w:eastAsia="Times New Roman" w:hAnsi="inherit" w:cs="Times New Roman"/>
        </w:rPr>
        <w:t>, players as a group end up better off. Some economists describe all voluntary exchanges as positive-sum games. After an exchange, both the buyer and the seller are better off than they were prior to the exchange.</w:t>
      </w:r>
    </w:p>
    <w:p w14:paraId="3548EC2D"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Zero-sum game</w:t>
      </w:r>
    </w:p>
    <w:p w14:paraId="4999401B"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game in which any gains within the group are exactly offset by equal losses by the end of the game.</w:t>
      </w:r>
    </w:p>
    <w:p w14:paraId="173D29C6"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Negative-sum game</w:t>
      </w:r>
    </w:p>
    <w:p w14:paraId="20783BDE"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game in which players as a group lose during the process of the game.</w:t>
      </w:r>
    </w:p>
    <w:p w14:paraId="3F9D6A3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Positive-sum game</w:t>
      </w:r>
    </w:p>
    <w:p w14:paraId="14FFE2FF"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game in which players as a group are better off at the end of the game.</w:t>
      </w:r>
    </w:p>
    <w:p w14:paraId="37B41A84"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Strategies in Noncooperative Games</w:t>
      </w:r>
    </w:p>
    <w:p w14:paraId="136A178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Players, such as decision makers in oligopolistic firms, have to devise a </w:t>
      </w:r>
      <w:hyperlink r:id="rId35" w:anchor="P7000496850000000000000000006DF9" w:history="1">
        <w:r w:rsidRPr="00070614">
          <w:rPr>
            <w:rFonts w:ascii="inherit" w:eastAsia="Times New Roman" w:hAnsi="inherit" w:cs="Times New Roman"/>
            <w:b/>
            <w:bCs/>
            <w:color w:val="1E7AB9"/>
            <w:u w:val="single"/>
            <w:bdr w:val="none" w:sz="0" w:space="0" w:color="auto" w:frame="1"/>
          </w:rPr>
          <w:t>strategy</w:t>
        </w:r>
      </w:hyperlink>
      <w:r w:rsidRPr="00070614">
        <w:rPr>
          <w:rFonts w:ascii="inherit" w:eastAsia="Times New Roman" w:hAnsi="inherit" w:cs="Times New Roman"/>
        </w:rPr>
        <w:t>, which is defined as a rule used to make a choice. The goal of the decision maker is to devise a strategy that is more successful than alternative strategies. Whenever a firm’s decision makers can come up with certain strategies that are generally successful no matter what actions competitors take, these are called </w:t>
      </w:r>
      <w:hyperlink r:id="rId36" w:anchor="P7000496850000000000000000006DFE" w:history="1">
        <w:r w:rsidRPr="00070614">
          <w:rPr>
            <w:rFonts w:ascii="inherit" w:eastAsia="Times New Roman" w:hAnsi="inherit" w:cs="Times New Roman"/>
            <w:b/>
            <w:bCs/>
            <w:color w:val="1E7AB9"/>
            <w:u w:val="single"/>
            <w:bdr w:val="none" w:sz="0" w:space="0" w:color="auto" w:frame="1"/>
          </w:rPr>
          <w:t>dominant strategies</w:t>
        </w:r>
      </w:hyperlink>
      <w:r w:rsidRPr="00070614">
        <w:rPr>
          <w:rFonts w:ascii="inherit" w:eastAsia="Times New Roman" w:hAnsi="inherit" w:cs="Times New Roman"/>
        </w:rPr>
        <w:t>. The dominant strategy always yields the unique best action for the decision maker no matter what action the other “players” undertake. Relatively few business decision makers over a long period of time have successfully devised dominant strategies. We know this by observation: Few firms in oligopolistic industries consistently have maintained relatively high profits over time.</w:t>
      </w:r>
    </w:p>
    <w:p w14:paraId="6815DDF3" w14:textId="77777777" w:rsidR="00070614" w:rsidRPr="00070614" w:rsidRDefault="00070614" w:rsidP="00070614">
      <w:pPr>
        <w:textAlignment w:val="baseline"/>
        <w:rPr>
          <w:rFonts w:ascii="inherit" w:eastAsia="Times New Roman" w:hAnsi="inherit" w:cs="Times New Roman"/>
        </w:rPr>
      </w:pPr>
      <w:hyperlink r:id="rId37"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29F0A4CC"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Strategy</w:t>
      </w:r>
    </w:p>
    <w:p w14:paraId="0FEEE0B5"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Any rule that is used to make a choice, such as “Always pick heads.”</w:t>
      </w:r>
    </w:p>
    <w:p w14:paraId="5A2F34E0"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Dominant strategies</w:t>
      </w:r>
    </w:p>
    <w:p w14:paraId="600C6D42"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Strategies that always yield the highest benefit. Regardless of what other players do, a dominant strategy will yield the most benefit for the player using it.</w:t>
      </w:r>
    </w:p>
    <w:p w14:paraId="57C86ECB"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lastRenderedPageBreak/>
        <w:t>The Prisoner’s Dilemma</w:t>
      </w:r>
    </w:p>
    <w:p w14:paraId="3F4F3837"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An example of game theory occurs when two people involved in a bank robbery are caught. What should they do when questioned by police? Their situation has been called the </w:t>
      </w:r>
      <w:hyperlink r:id="rId38" w:anchor="P7000496850000000000000000006E07" w:history="1">
        <w:r w:rsidRPr="00070614">
          <w:rPr>
            <w:rFonts w:ascii="inherit" w:eastAsia="Times New Roman" w:hAnsi="inherit" w:cs="Times New Roman"/>
            <w:b/>
            <w:bCs/>
            <w:color w:val="1E7AB9"/>
            <w:u w:val="single"/>
            <w:bdr w:val="none" w:sz="0" w:space="0" w:color="auto" w:frame="1"/>
          </w:rPr>
          <w:t>prisoner’s dilemma</w:t>
        </w:r>
      </w:hyperlink>
      <w:r w:rsidRPr="00070614">
        <w:rPr>
          <w:rFonts w:ascii="inherit" w:eastAsia="Times New Roman" w:hAnsi="inherit" w:cs="Times New Roman"/>
        </w:rPr>
        <w:t>.</w:t>
      </w:r>
    </w:p>
    <w:p w14:paraId="5D2C60F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Prisoner’s dilemma</w:t>
      </w:r>
    </w:p>
    <w:p w14:paraId="0A917692"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famous strategic game in which two prisoners have a choice between confessing and not confessing to a crime. If neither confesses, they serve a minimum sentence. If both confess, they serve a longer sentence. If one confesses and the other doesn’t, the one who confesses goes free. The dominant strategy is always to confess.</w:t>
      </w:r>
    </w:p>
    <w:p w14:paraId="097E7C69"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The Structure of the Prisoner’s Dilemma</w:t>
      </w:r>
    </w:p>
    <w:p w14:paraId="5477728E"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To understand the prisoner’s dilemma, suppose that two suspects, Sam and Carol, are interrogated separately (they cannot communicate with each other) and are given various alternatives. The interrogator indicates separately to Sam and Carol the following:</w:t>
      </w:r>
    </w:p>
    <w:p w14:paraId="05728416" w14:textId="77777777" w:rsidR="00070614" w:rsidRPr="00070614" w:rsidRDefault="00070614" w:rsidP="00070614">
      <w:pPr>
        <w:numPr>
          <w:ilvl w:val="0"/>
          <w:numId w:val="7"/>
        </w:numPr>
        <w:textAlignment w:val="baseline"/>
        <w:rPr>
          <w:rFonts w:ascii="inherit" w:eastAsia="Times New Roman" w:hAnsi="inherit" w:cs="Times New Roman"/>
        </w:rPr>
      </w:pPr>
      <w:r w:rsidRPr="00070614">
        <w:rPr>
          <w:rFonts w:ascii="inherit" w:eastAsia="Times New Roman" w:hAnsi="inherit" w:cs="Times New Roman"/>
        </w:rPr>
        <w:t>If both confess to the bank robbery, they will both go to prison for 5 years.</w:t>
      </w:r>
    </w:p>
    <w:p w14:paraId="1541F2F2" w14:textId="77777777" w:rsidR="00070614" w:rsidRPr="00070614" w:rsidRDefault="00070614" w:rsidP="00070614">
      <w:pPr>
        <w:numPr>
          <w:ilvl w:val="0"/>
          <w:numId w:val="7"/>
        </w:numPr>
        <w:textAlignment w:val="baseline"/>
        <w:rPr>
          <w:rFonts w:ascii="inherit" w:eastAsia="Times New Roman" w:hAnsi="inherit" w:cs="Times New Roman"/>
        </w:rPr>
      </w:pPr>
      <w:r w:rsidRPr="00070614">
        <w:rPr>
          <w:rFonts w:ascii="inherit" w:eastAsia="Times New Roman" w:hAnsi="inherit" w:cs="Times New Roman"/>
        </w:rPr>
        <w:t>If neither confesses, they will each be given a sentence of 2 years on a lesser charge.</w:t>
      </w:r>
    </w:p>
    <w:p w14:paraId="1E11F52C" w14:textId="77777777" w:rsidR="00070614" w:rsidRPr="00070614" w:rsidRDefault="00070614" w:rsidP="00070614">
      <w:pPr>
        <w:numPr>
          <w:ilvl w:val="0"/>
          <w:numId w:val="7"/>
        </w:numPr>
        <w:textAlignment w:val="baseline"/>
        <w:rPr>
          <w:rFonts w:ascii="inherit" w:eastAsia="Times New Roman" w:hAnsi="inherit" w:cs="Times New Roman"/>
        </w:rPr>
      </w:pPr>
      <w:r w:rsidRPr="00070614">
        <w:rPr>
          <w:rFonts w:ascii="inherit" w:eastAsia="Times New Roman" w:hAnsi="inherit" w:cs="Times New Roman"/>
        </w:rPr>
        <w:t>If one prisoner turns state’s evidence and confesses, that prisoner goes free and the other one, who did not confess, will serve 10 years for bank robbery.</w:t>
      </w:r>
    </w:p>
    <w:p w14:paraId="31F768DC"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You can see the prisoners’ alternatives in the </w:t>
      </w:r>
      <w:hyperlink r:id="rId39" w:anchor="P7000496850000000000000000006E19" w:history="1">
        <w:r w:rsidRPr="00070614">
          <w:rPr>
            <w:rFonts w:ascii="inherit" w:eastAsia="Times New Roman" w:hAnsi="inherit" w:cs="Times New Roman"/>
            <w:b/>
            <w:bCs/>
            <w:color w:val="1E7AB9"/>
            <w:u w:val="single"/>
            <w:bdr w:val="none" w:sz="0" w:space="0" w:color="auto" w:frame="1"/>
          </w:rPr>
          <w:t>payoff matrix</w:t>
        </w:r>
      </w:hyperlink>
      <w:r w:rsidRPr="00070614">
        <w:rPr>
          <w:rFonts w:ascii="inherit" w:eastAsia="Times New Roman" w:hAnsi="inherit" w:cs="Times New Roman"/>
        </w:rPr>
        <w:t> in </w:t>
      </w:r>
      <w:hyperlink r:id="rId40" w:anchor="P7000496850000000000000000006E33" w:history="1">
        <w:r w:rsidRPr="00070614">
          <w:rPr>
            <w:rFonts w:ascii="inherit" w:eastAsia="Times New Roman" w:hAnsi="inherit" w:cs="Times New Roman"/>
            <w:b/>
            <w:bCs/>
            <w:color w:val="1E7AB9"/>
            <w:bdr w:val="none" w:sz="0" w:space="0" w:color="auto" w:frame="1"/>
          </w:rPr>
          <w:t>Figure 26-1</w:t>
        </w:r>
      </w:hyperlink>
      <w:r w:rsidRPr="00070614">
        <w:rPr>
          <w:rFonts w:ascii="inherit" w:eastAsia="Times New Roman" w:hAnsi="inherit" w:cs="Times New Roman"/>
        </w:rPr>
        <w:t> below. The two possibilities for each prisoner are “confess” and “don’t confess.” There are four possibilities:</w:t>
      </w:r>
    </w:p>
    <w:p w14:paraId="7B7E8B85"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Payoff matrix</w:t>
      </w:r>
    </w:p>
    <w:p w14:paraId="40BB7815"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matrix of outcomes, or consequences, of the strategies available to the players in a game.</w:t>
      </w:r>
    </w:p>
    <w:p w14:paraId="72FAA6C0" w14:textId="77777777" w:rsidR="00070614" w:rsidRPr="00070614" w:rsidRDefault="00070614" w:rsidP="00070614">
      <w:pPr>
        <w:numPr>
          <w:ilvl w:val="0"/>
          <w:numId w:val="8"/>
        </w:numPr>
        <w:textAlignment w:val="baseline"/>
        <w:rPr>
          <w:rFonts w:ascii="inherit" w:eastAsia="Times New Roman" w:hAnsi="inherit" w:cs="Times New Roman"/>
        </w:rPr>
      </w:pPr>
      <w:r w:rsidRPr="00070614">
        <w:rPr>
          <w:rFonts w:ascii="inherit" w:eastAsia="Times New Roman" w:hAnsi="inherit" w:cs="Times New Roman"/>
        </w:rPr>
        <w:t>Both confess.</w:t>
      </w:r>
    </w:p>
    <w:p w14:paraId="14DC0DE3" w14:textId="77777777" w:rsidR="00070614" w:rsidRPr="00070614" w:rsidRDefault="00070614" w:rsidP="00070614">
      <w:pPr>
        <w:numPr>
          <w:ilvl w:val="0"/>
          <w:numId w:val="8"/>
        </w:numPr>
        <w:textAlignment w:val="baseline"/>
        <w:rPr>
          <w:rFonts w:ascii="inherit" w:eastAsia="Times New Roman" w:hAnsi="inherit" w:cs="Times New Roman"/>
        </w:rPr>
      </w:pPr>
      <w:r w:rsidRPr="00070614">
        <w:rPr>
          <w:rFonts w:ascii="inherit" w:eastAsia="Times New Roman" w:hAnsi="inherit" w:cs="Times New Roman"/>
        </w:rPr>
        <w:t>Neither confesses.</w:t>
      </w:r>
    </w:p>
    <w:p w14:paraId="590D73F0" w14:textId="77777777" w:rsidR="00070614" w:rsidRPr="00070614" w:rsidRDefault="00070614" w:rsidP="00070614">
      <w:pPr>
        <w:numPr>
          <w:ilvl w:val="0"/>
          <w:numId w:val="8"/>
        </w:numPr>
        <w:textAlignment w:val="baseline"/>
        <w:rPr>
          <w:rFonts w:ascii="inherit" w:eastAsia="Times New Roman" w:hAnsi="inherit" w:cs="Times New Roman"/>
        </w:rPr>
      </w:pPr>
      <w:r w:rsidRPr="00070614">
        <w:rPr>
          <w:rFonts w:ascii="inherit" w:eastAsia="Times New Roman" w:hAnsi="inherit" w:cs="Times New Roman"/>
        </w:rPr>
        <w:t>Sam confesses (turns state’s evidence) but Carol doesn’t.</w:t>
      </w:r>
    </w:p>
    <w:p w14:paraId="74259A0C" w14:textId="77777777" w:rsidR="00070614" w:rsidRPr="00070614" w:rsidRDefault="00070614" w:rsidP="00070614">
      <w:pPr>
        <w:numPr>
          <w:ilvl w:val="0"/>
          <w:numId w:val="8"/>
        </w:numPr>
        <w:textAlignment w:val="baseline"/>
        <w:rPr>
          <w:rFonts w:ascii="inherit" w:eastAsia="Times New Roman" w:hAnsi="inherit" w:cs="Times New Roman"/>
        </w:rPr>
      </w:pPr>
      <w:r w:rsidRPr="00070614">
        <w:rPr>
          <w:rFonts w:ascii="inherit" w:eastAsia="Times New Roman" w:hAnsi="inherit" w:cs="Times New Roman"/>
        </w:rPr>
        <w:t>Carol confesses (turns state’s evidence) but Sam doesn’t.</w:t>
      </w:r>
    </w:p>
    <w:p w14:paraId="6193B2B9"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In </w:t>
      </w:r>
      <w:hyperlink r:id="rId41" w:anchor="P7000496850000000000000000006E33" w:history="1">
        <w:r w:rsidRPr="00070614">
          <w:rPr>
            <w:rFonts w:ascii="inherit" w:eastAsia="Times New Roman" w:hAnsi="inherit" w:cs="Times New Roman"/>
            <w:b/>
            <w:bCs/>
            <w:color w:val="1E7AB9"/>
            <w:bdr w:val="none" w:sz="0" w:space="0" w:color="auto" w:frame="1"/>
          </w:rPr>
          <w:t>Figure 26-1</w:t>
        </w:r>
      </w:hyperlink>
      <w:r w:rsidRPr="00070614">
        <w:rPr>
          <w:rFonts w:ascii="inherit" w:eastAsia="Times New Roman" w:hAnsi="inherit" w:cs="Times New Roman"/>
        </w:rPr>
        <w:t>, all of Sam’s possible outcomes are shown on the upper half of each rectangle, and all of Carol’s possible outcomes are shown on the lower half.</w:t>
      </w:r>
    </w:p>
    <w:p w14:paraId="7A3C407D"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The Predicted Prisoner’s Dilemma Outcomes</w:t>
      </w:r>
    </w:p>
    <w:p w14:paraId="74830114"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By looking at the payoff matrix, you can see that if Carol confesses, Sam’s best strategy is to confess also—he’ll get only 5 years instead of 10. Conversely, if Sam confesses, Carol’s best strategy is also to confess—she’ll get 5 years instead of 10. Now let’s say that Sam is being interrogated and Carol doesn’t confess. Sam’s best strategy is still to confess, because then he goes free instead of serving 2 years. Conversely, if Carol is being interrogated, her best strategy is still to confess even if Sam hasn’t. She’ll go free instead of serving 2 years.</w:t>
      </w:r>
    </w:p>
    <w:p w14:paraId="60CD5E44"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 xml:space="preserve">To confess is a dominant strategy for Sam. To confess is also a dominant strategy for Carol. The situation is exactly symmetrical. This is the prisoner’s dilemma. The prisoners know that both of them will be better off if neither confesses. Yet it is in each individual prisoner’s interest to </w:t>
      </w:r>
      <w:r w:rsidRPr="00070614">
        <w:rPr>
          <w:rFonts w:ascii="inherit" w:eastAsia="Times New Roman" w:hAnsi="inherit" w:cs="Times New Roman"/>
        </w:rPr>
        <w:lastRenderedPageBreak/>
        <w:t>confess, even though the </w:t>
      </w:r>
      <w:r w:rsidRPr="00070614">
        <w:rPr>
          <w:rFonts w:ascii="inherit" w:eastAsia="Times New Roman" w:hAnsi="inherit" w:cs="Times New Roman"/>
          <w:i/>
          <w:iCs/>
          <w:bdr w:val="none" w:sz="0" w:space="0" w:color="auto" w:frame="1"/>
        </w:rPr>
        <w:t>collective</w:t>
      </w:r>
      <w:r w:rsidRPr="00070614">
        <w:rPr>
          <w:rFonts w:ascii="inherit" w:eastAsia="Times New Roman" w:hAnsi="inherit" w:cs="Times New Roman"/>
        </w:rPr>
        <w:t> outcome of each prisoner’s pursuit of his or her own interest is inferior for both.</w:t>
      </w:r>
    </w:p>
    <w:p w14:paraId="41A6363D" w14:textId="77777777" w:rsidR="00070614" w:rsidRPr="00070614" w:rsidRDefault="00070614" w:rsidP="00070614">
      <w:pPr>
        <w:textAlignment w:val="baseline"/>
        <w:rPr>
          <w:rFonts w:ascii="inherit" w:eastAsia="Times New Roman" w:hAnsi="inherit" w:cs="Times New Roman"/>
        </w:rPr>
      </w:pPr>
      <w:hyperlink r:id="rId42"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207B8C57"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Applying Game Theory to Pricing Strategies</w:t>
      </w:r>
    </w:p>
    <w:p w14:paraId="3EC3B8B4"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We can apply game strategy to two firms—oligopolists—that have to decide on their pricing strategy. Each can choose either a high or a low price. Their payoff matrix is shown in </w:t>
      </w:r>
      <w:hyperlink r:id="rId43" w:anchor="P7000496850000000000000000006E3B" w:history="1">
        <w:r w:rsidRPr="00070614">
          <w:rPr>
            <w:rFonts w:ascii="inherit" w:eastAsia="Times New Roman" w:hAnsi="inherit" w:cs="Times New Roman"/>
            <w:b/>
            <w:bCs/>
            <w:color w:val="1E7AB9"/>
            <w:bdr w:val="none" w:sz="0" w:space="0" w:color="auto" w:frame="1"/>
          </w:rPr>
          <w:t>Figure 26-2</w:t>
        </w:r>
      </w:hyperlink>
      <w:r w:rsidRPr="00070614">
        <w:rPr>
          <w:rFonts w:ascii="inherit" w:eastAsia="Times New Roman" w:hAnsi="inherit" w:cs="Times New Roman"/>
        </w:rPr>
        <w:t> on the next page. If they both choose a high price, each will make $6 million, but if they both choose a low price, each will make only $4 million. If one sets a high price and the other a low one, the low-priced firm will make $8 million, but the high-priced firm will make only $2 million. As in the prisoner’s dilemma, in the absence of collusion, they will end up choosing low prices.</w:t>
      </w:r>
    </w:p>
    <w:p w14:paraId="759195B9" w14:textId="77777777" w:rsidR="00070614" w:rsidRPr="00070614" w:rsidRDefault="00070614" w:rsidP="00070614">
      <w:pPr>
        <w:textAlignment w:val="baseline"/>
        <w:rPr>
          <w:rFonts w:ascii="inherit" w:eastAsia="Times New Roman" w:hAnsi="inherit" w:cs="Times New Roman"/>
        </w:rPr>
      </w:pPr>
      <w:hyperlink r:id="rId44"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6D29CD38" w14:textId="77777777" w:rsidR="00070614" w:rsidRPr="00070614" w:rsidRDefault="00070614" w:rsidP="00070614">
      <w:pPr>
        <w:textAlignment w:val="baseline"/>
        <w:rPr>
          <w:rFonts w:ascii="inherit" w:eastAsia="Times New Roman" w:hAnsi="inherit" w:cs="Times New Roman"/>
        </w:rPr>
      </w:pPr>
      <w:hyperlink r:id="rId45"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Animation</w:t>
      </w:r>
    </w:p>
    <w:p w14:paraId="77B2D6A6" w14:textId="22CCC9F2" w:rsidR="00070614" w:rsidRPr="00070614" w:rsidRDefault="00070614" w:rsidP="00070614">
      <w:pPr>
        <w:rPr>
          <w:rFonts w:ascii="Times New Roman" w:eastAsia="Times New Roman" w:hAnsi="Times New Roman" w:cs="Times New Roman"/>
        </w:rPr>
      </w:pPr>
      <w:r w:rsidRPr="00070614">
        <w:rPr>
          <w:rFonts w:ascii="Times New Roman" w:eastAsia="Times New Roman" w:hAnsi="Times New Roman" w:cs="Times New Roman"/>
        </w:rPr>
        <w:fldChar w:fldCharType="begin"/>
      </w:r>
      <w:r w:rsidRPr="00070614">
        <w:rPr>
          <w:rFonts w:ascii="Times New Roman" w:eastAsia="Times New Roman" w:hAnsi="Times New Roman" w:cs="Times New Roman"/>
        </w:rPr>
        <w:instrText xml:space="preserve"> INCLUDEPICTURE "/var/folders/zv/hkblyq1j6l10mspnq0jpbd300000gp/T/com.microsoft.Word/WebArchiveCopyPasteTempFiles/8822826001.png" \* MERGEFORMATINET </w:instrText>
      </w:r>
      <w:r w:rsidRPr="00070614">
        <w:rPr>
          <w:rFonts w:ascii="Times New Roman" w:eastAsia="Times New Roman" w:hAnsi="Times New Roman" w:cs="Times New Roman"/>
        </w:rPr>
        <w:fldChar w:fldCharType="separate"/>
      </w:r>
      <w:r w:rsidRPr="00070614">
        <w:rPr>
          <w:rFonts w:ascii="Times New Roman" w:eastAsia="Times New Roman" w:hAnsi="Times New Roman" w:cs="Times New Roman"/>
          <w:noProof/>
        </w:rPr>
        <w:drawing>
          <wp:inline distT="0" distB="0" distL="0" distR="0" wp14:anchorId="4D7BE9A6" wp14:editId="3046AFA3">
            <wp:extent cx="5502910" cy="4126865"/>
            <wp:effectExtent l="0" t="0" r="0" b="635"/>
            <wp:docPr id="4" name="Picture 4" descr="/var/folders/zv/hkblyq1j6l10mspnq0jpbd300000gp/T/com.microsoft.Word/WebArchiveCopyPasteTempFiles/8822826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15C" descr="/var/folders/zv/hkblyq1j6l10mspnq0jpbd300000gp/T/com.microsoft.Word/WebArchiveCopyPasteTempFiles/8822826001.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02910" cy="4126865"/>
                    </a:xfrm>
                    <a:prstGeom prst="rect">
                      <a:avLst/>
                    </a:prstGeom>
                    <a:noFill/>
                    <a:ln>
                      <a:noFill/>
                    </a:ln>
                  </pic:spPr>
                </pic:pic>
              </a:graphicData>
            </a:graphic>
          </wp:inline>
        </w:drawing>
      </w:r>
      <w:r w:rsidRPr="00070614">
        <w:rPr>
          <w:rFonts w:ascii="Times New Roman" w:eastAsia="Times New Roman" w:hAnsi="Times New Roman" w:cs="Times New Roman"/>
        </w:rPr>
        <w:fldChar w:fldCharType="end"/>
      </w:r>
    </w:p>
    <w:p w14:paraId="22E1A182"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Figure 26-1 The Prisoner’s Dilemma Payoff Matrix </w:t>
      </w:r>
    </w:p>
    <w:p w14:paraId="44FDADCD"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Regardless of what the other prisoner does, each prisoner is better off if he or she confesses. Confessing is thus the dominant strategy, and each ends up behind bars for 5 years.</w:t>
      </w:r>
    </w:p>
    <w:p w14:paraId="53016671" w14:textId="77777777" w:rsidR="00070614" w:rsidRPr="00070614" w:rsidRDefault="00070614" w:rsidP="00070614">
      <w:pPr>
        <w:textAlignment w:val="baseline"/>
        <w:rPr>
          <w:rFonts w:ascii="inherit" w:eastAsia="Times New Roman" w:hAnsi="inherit" w:cs="Times New Roman"/>
        </w:rPr>
      </w:pPr>
      <w:hyperlink r:id="rId47"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Animation</w:t>
      </w:r>
    </w:p>
    <w:p w14:paraId="77C3D623" w14:textId="72965C6B" w:rsidR="00070614" w:rsidRPr="00070614" w:rsidRDefault="00070614" w:rsidP="00070614">
      <w:pPr>
        <w:rPr>
          <w:rFonts w:ascii="Times New Roman" w:eastAsia="Times New Roman" w:hAnsi="Times New Roman" w:cs="Times New Roman"/>
        </w:rPr>
      </w:pPr>
      <w:r w:rsidRPr="00070614">
        <w:rPr>
          <w:rFonts w:ascii="Times New Roman" w:eastAsia="Times New Roman" w:hAnsi="Times New Roman" w:cs="Times New Roman"/>
        </w:rPr>
        <w:lastRenderedPageBreak/>
        <w:fldChar w:fldCharType="begin"/>
      </w:r>
      <w:r w:rsidRPr="00070614">
        <w:rPr>
          <w:rFonts w:ascii="Times New Roman" w:eastAsia="Times New Roman" w:hAnsi="Times New Roman" w:cs="Times New Roman"/>
        </w:rPr>
        <w:instrText xml:space="preserve"> INCLUDEPICTURE "/var/folders/zv/hkblyq1j6l10mspnq0jpbd300000gp/T/com.microsoft.Word/WebArchiveCopyPasteTempFiles/8822826002.png" \* MERGEFORMATINET </w:instrText>
      </w:r>
      <w:r w:rsidRPr="00070614">
        <w:rPr>
          <w:rFonts w:ascii="Times New Roman" w:eastAsia="Times New Roman" w:hAnsi="Times New Roman" w:cs="Times New Roman"/>
        </w:rPr>
        <w:fldChar w:fldCharType="separate"/>
      </w:r>
      <w:r w:rsidRPr="00070614">
        <w:rPr>
          <w:rFonts w:ascii="Times New Roman" w:eastAsia="Times New Roman" w:hAnsi="Times New Roman" w:cs="Times New Roman"/>
          <w:noProof/>
        </w:rPr>
        <w:drawing>
          <wp:inline distT="0" distB="0" distL="0" distR="0" wp14:anchorId="25BF6391" wp14:editId="011A8CC0">
            <wp:extent cx="5502910" cy="4126865"/>
            <wp:effectExtent l="0" t="0" r="0" b="635"/>
            <wp:docPr id="3" name="Picture 3" descr="/var/folders/zv/hkblyq1j6l10mspnq0jpbd300000gp/T/com.microsoft.Word/WebArchiveCopyPasteTempFiles/8822826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163" descr="/var/folders/zv/hkblyq1j6l10mspnq0jpbd300000gp/T/com.microsoft.Word/WebArchiveCopyPasteTempFiles/8822826002.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02910" cy="4126865"/>
                    </a:xfrm>
                    <a:prstGeom prst="rect">
                      <a:avLst/>
                    </a:prstGeom>
                    <a:noFill/>
                    <a:ln>
                      <a:noFill/>
                    </a:ln>
                  </pic:spPr>
                </pic:pic>
              </a:graphicData>
            </a:graphic>
          </wp:inline>
        </w:drawing>
      </w:r>
      <w:r w:rsidRPr="00070614">
        <w:rPr>
          <w:rFonts w:ascii="Times New Roman" w:eastAsia="Times New Roman" w:hAnsi="Times New Roman" w:cs="Times New Roman"/>
        </w:rPr>
        <w:fldChar w:fldCharType="end"/>
      </w:r>
    </w:p>
    <w:p w14:paraId="2EFAFBCB"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Figure 26-2 Game Theory and Pricing Strategies </w:t>
      </w:r>
    </w:p>
    <w:p w14:paraId="6D9A76F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This payoff matrix shows that if both oligopolists choose a high price, each makes $6 million. If they both choose a low price, each makes $4 million. If one chooses a low price and the other doesn’t, the low-priced firm will make $8 million. Unless they collude, they will end up at the low-priced solution, because charging a low price is the dominant strategy.</w:t>
      </w:r>
    </w:p>
    <w:p w14:paraId="59D36C06"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Opportunistic Behavior</w:t>
      </w:r>
    </w:p>
    <w:p w14:paraId="1EE4114D"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In the prisoner’s dilemma, it is clear that cooperative behavior—both parties standing firm without admitting to anything—leads to the best outcome for both players. Each prisoner (player), however, stands to gain by cheating. Such action is called </w:t>
      </w:r>
      <w:hyperlink r:id="rId49" w:anchor="P7000496850000000000000000006E48" w:history="1">
        <w:r w:rsidRPr="00070614">
          <w:rPr>
            <w:rFonts w:ascii="inherit" w:eastAsia="Times New Roman" w:hAnsi="inherit" w:cs="Times New Roman"/>
            <w:b/>
            <w:bCs/>
            <w:color w:val="1E7AB9"/>
            <w:u w:val="single"/>
            <w:bdr w:val="none" w:sz="0" w:space="0" w:color="auto" w:frame="1"/>
          </w:rPr>
          <w:t>opportunistic behavior</w:t>
        </w:r>
      </w:hyperlink>
      <w:r w:rsidRPr="00070614">
        <w:rPr>
          <w:rFonts w:ascii="inherit" w:eastAsia="Times New Roman" w:hAnsi="inherit" w:cs="Times New Roman"/>
        </w:rPr>
        <w:t>. Our daily economic activities involve the potential for the prisoner’s dilemma all the time. We could engage in opportunistic behavior. You could write a check for a purchase knowing that it is going to bounce because you have just closed that bank account. When you agree to perform a specific task for pay, you could perform your work in a substandard way. When you go to buy a product, the seller might be able to cheat you by selling you a defective item.</w:t>
      </w:r>
    </w:p>
    <w:p w14:paraId="2E7878C3"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Opportunistic behavior</w:t>
      </w:r>
    </w:p>
    <w:p w14:paraId="5EBD96BF"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Actions that focus solely on short-run gains because long-run benefits of cooperation are perceived to be smaller.</w:t>
      </w:r>
    </w:p>
    <w:p w14:paraId="2A4D0949"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In short, if all of us—sellers and buyers—engaged in opportunistic behavior all of the time, we would constantly be acting in a world of noncooperative behavior. That is not the world in which most of us live, however. Why not? Because most of us engage in </w:t>
      </w:r>
      <w:r w:rsidRPr="00070614">
        <w:rPr>
          <w:rFonts w:ascii="inherit" w:eastAsia="Times New Roman" w:hAnsi="inherit" w:cs="Times New Roman"/>
          <w:i/>
          <w:iCs/>
          <w:bdr w:val="none" w:sz="0" w:space="0" w:color="auto" w:frame="1"/>
        </w:rPr>
        <w:t>repeat transactions</w:t>
      </w:r>
      <w:r w:rsidRPr="00070614">
        <w:rPr>
          <w:rFonts w:ascii="inherit" w:eastAsia="Times New Roman" w:hAnsi="inherit" w:cs="Times New Roman"/>
        </w:rPr>
        <w:t xml:space="preserve">. </w:t>
      </w:r>
      <w:r w:rsidRPr="00070614">
        <w:rPr>
          <w:rFonts w:ascii="inherit" w:eastAsia="Times New Roman" w:hAnsi="inherit" w:cs="Times New Roman"/>
        </w:rPr>
        <w:lastRenderedPageBreak/>
        <w:t>Manufacturers would like us to keep purchasing their products. Sellers would like us to keep coming back to their stores. As sellers of labor services, we all would like to keep our jobs, get promotions, or be hired away by another firm at a higher wage rate. Therefore, we engage in </w:t>
      </w:r>
      <w:hyperlink r:id="rId50" w:anchor="P7000496850000000000000000006E53" w:history="1">
        <w:r w:rsidRPr="00070614">
          <w:rPr>
            <w:rFonts w:ascii="inherit" w:eastAsia="Times New Roman" w:hAnsi="inherit" w:cs="Times New Roman"/>
            <w:b/>
            <w:bCs/>
            <w:color w:val="1E7AB9"/>
            <w:u w:val="single"/>
            <w:bdr w:val="none" w:sz="0" w:space="0" w:color="auto" w:frame="1"/>
          </w:rPr>
          <w:t>tit-for-tat strategic behavior</w:t>
        </w:r>
      </w:hyperlink>
      <w:r w:rsidRPr="00070614">
        <w:rPr>
          <w:rFonts w:ascii="inherit" w:eastAsia="Times New Roman" w:hAnsi="inherit" w:cs="Times New Roman"/>
        </w:rPr>
        <w:t>. A consumer using a tit-for-tat strategy may, for instance, continue to purchase items from a firm each period as long as the firm provides products of the same quality and abides by any guarantees. If the firm fails in any period to provide high-quality products and honor its product guarantees, the consumer purchases items elsewhere.</w:t>
      </w:r>
    </w:p>
    <w:p w14:paraId="6869FE93" w14:textId="77777777" w:rsidR="00070614" w:rsidRPr="00070614" w:rsidRDefault="00070614" w:rsidP="00070614">
      <w:pPr>
        <w:textAlignment w:val="baseline"/>
        <w:rPr>
          <w:rFonts w:ascii="inherit" w:eastAsia="Times New Roman" w:hAnsi="inherit" w:cs="Times New Roman"/>
        </w:rPr>
      </w:pPr>
      <w:hyperlink r:id="rId51"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45582B10" w14:textId="77777777" w:rsidR="00070614" w:rsidRPr="00070614" w:rsidRDefault="00070614" w:rsidP="00070614">
      <w:pPr>
        <w:textAlignment w:val="baseline"/>
        <w:rPr>
          <w:rFonts w:ascii="inherit" w:eastAsia="Times New Roman" w:hAnsi="inherit" w:cs="Times New Roman"/>
        </w:rPr>
      </w:pPr>
      <w:hyperlink r:id="rId52"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Study Plan</w:t>
      </w:r>
    </w:p>
    <w:p w14:paraId="6278E099"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Tit-for-tat strategic behavior</w:t>
      </w:r>
    </w:p>
    <w:p w14:paraId="524D3AFA"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In game theory, cooperation that continues as long as the other players continue to cooperate.</w:t>
      </w:r>
    </w:p>
    <w:p w14:paraId="77DC6A26"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Self Check </w:t>
      </w:r>
    </w:p>
    <w:p w14:paraId="5DE13222"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Visit </w:t>
      </w:r>
      <w:hyperlink r:id="rId53"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to practice these and other problems and to get instant feedback in your Study Plan.</w:t>
      </w:r>
    </w:p>
    <w:p w14:paraId="234D25C9" w14:textId="77777777" w:rsidR="00070614" w:rsidRPr="00070614" w:rsidRDefault="00070614" w:rsidP="00070614">
      <w:pPr>
        <w:numPr>
          <w:ilvl w:val="0"/>
          <w:numId w:val="9"/>
        </w:numPr>
        <w:textAlignment w:val="baseline"/>
        <w:rPr>
          <w:rFonts w:ascii="inherit" w:eastAsia="Times New Roman" w:hAnsi="inherit" w:cs="Times New Roman"/>
        </w:rPr>
      </w:pPr>
      <w:r w:rsidRPr="00070614">
        <w:rPr>
          <w:rFonts w:ascii="inherit" w:eastAsia="Times New Roman" w:hAnsi="inherit" w:cs="Times New Roman"/>
        </w:rPr>
        <w:t>Each oligopolist has a </w:t>
      </w:r>
      <w:r w:rsidRPr="00070614">
        <w:rPr>
          <w:rFonts w:ascii="inherit" w:eastAsia="Times New Roman" w:hAnsi="inherit" w:cs="Times New Roman"/>
          <w:u w:val="single"/>
        </w:rPr>
        <w:t>          </w:t>
      </w:r>
      <w:r w:rsidRPr="00070614">
        <w:rPr>
          <w:rFonts w:ascii="inherit" w:eastAsia="Times New Roman" w:hAnsi="inherit" w:cs="Times New Roman"/>
        </w:rPr>
        <w:t> function because oligopolistic competitors are interdependent. They must therefore engage in </w:t>
      </w:r>
      <w:r w:rsidRPr="00070614">
        <w:rPr>
          <w:rFonts w:ascii="inherit" w:eastAsia="Times New Roman" w:hAnsi="inherit" w:cs="Times New Roman"/>
          <w:u w:val="single"/>
        </w:rPr>
        <w:t>          </w:t>
      </w:r>
      <w:r w:rsidRPr="00070614">
        <w:rPr>
          <w:rFonts w:ascii="inherit" w:eastAsia="Times New Roman" w:hAnsi="inherit" w:cs="Times New Roman"/>
        </w:rPr>
        <w:t> behavior. One way to model this behavior is to use </w:t>
      </w:r>
      <w:r w:rsidRPr="00070614">
        <w:rPr>
          <w:rFonts w:ascii="inherit" w:eastAsia="Times New Roman" w:hAnsi="inherit" w:cs="Times New Roman"/>
          <w:b/>
          <w:bCs/>
          <w:bdr w:val="none" w:sz="0" w:space="0" w:color="auto" w:frame="1"/>
        </w:rPr>
        <w:t>game theory.</w:t>
      </w:r>
    </w:p>
    <w:p w14:paraId="61AF44EB" w14:textId="77777777" w:rsidR="00070614" w:rsidRPr="00070614" w:rsidRDefault="00070614" w:rsidP="00070614">
      <w:pPr>
        <w:numPr>
          <w:ilvl w:val="0"/>
          <w:numId w:val="9"/>
        </w:numPr>
        <w:textAlignment w:val="baseline"/>
        <w:rPr>
          <w:rFonts w:ascii="inherit" w:eastAsia="Times New Roman" w:hAnsi="inherit" w:cs="Times New Roman"/>
        </w:rPr>
      </w:pPr>
      <w:r w:rsidRPr="00070614">
        <w:rPr>
          <w:rFonts w:ascii="inherit" w:eastAsia="Times New Roman" w:hAnsi="inherit" w:cs="Times New Roman"/>
        </w:rPr>
        <w:t>Games can be either </w:t>
      </w:r>
      <w:r w:rsidRPr="00070614">
        <w:rPr>
          <w:rFonts w:ascii="inherit" w:eastAsia="Times New Roman" w:hAnsi="inherit" w:cs="Times New Roman"/>
          <w:b/>
          <w:bCs/>
          <w:bdr w:val="none" w:sz="0" w:space="0" w:color="auto" w:frame="1"/>
        </w:rPr>
        <w:t>cooperative</w:t>
      </w:r>
      <w:r w:rsidRPr="00070614">
        <w:rPr>
          <w:rFonts w:ascii="inherit" w:eastAsia="Times New Roman" w:hAnsi="inherit" w:cs="Times New Roman"/>
        </w:rPr>
        <w:t> or </w:t>
      </w:r>
      <w:r w:rsidRPr="00070614">
        <w:rPr>
          <w:rFonts w:ascii="inherit" w:eastAsia="Times New Roman" w:hAnsi="inherit" w:cs="Times New Roman"/>
          <w:b/>
          <w:bCs/>
          <w:bdr w:val="none" w:sz="0" w:space="0" w:color="auto" w:frame="1"/>
        </w:rPr>
        <w:t>noncooperative.</w:t>
      </w:r>
      <w:r w:rsidRPr="00070614">
        <w:rPr>
          <w:rFonts w:ascii="inherit" w:eastAsia="Times New Roman" w:hAnsi="inherit" w:cs="Times New Roman"/>
        </w:rPr>
        <w:t> In a </w:t>
      </w:r>
      <w:r w:rsidRPr="00070614">
        <w:rPr>
          <w:rFonts w:ascii="inherit" w:eastAsia="Times New Roman" w:hAnsi="inherit" w:cs="Times New Roman"/>
          <w:u w:val="single"/>
        </w:rPr>
        <w:t>          </w:t>
      </w:r>
      <w:r w:rsidRPr="00070614">
        <w:rPr>
          <w:rFonts w:ascii="inherit" w:eastAsia="Times New Roman" w:hAnsi="inherit" w:cs="Times New Roman"/>
        </w:rPr>
        <w:t>-sum game, one player’s losses are exactly offset by another player’s gains. In a </w:t>
      </w:r>
      <w:r w:rsidRPr="00070614">
        <w:rPr>
          <w:rFonts w:ascii="inherit" w:eastAsia="Times New Roman" w:hAnsi="inherit" w:cs="Times New Roman"/>
          <w:u w:val="single"/>
        </w:rPr>
        <w:t>          </w:t>
      </w:r>
      <w:r w:rsidRPr="00070614">
        <w:rPr>
          <w:rFonts w:ascii="inherit" w:eastAsia="Times New Roman" w:hAnsi="inherit" w:cs="Times New Roman"/>
        </w:rPr>
        <w:t>-sum game, all players collectively lose, perhaps one player more than the others. In a </w:t>
      </w:r>
      <w:r w:rsidRPr="00070614">
        <w:rPr>
          <w:rFonts w:ascii="inherit" w:eastAsia="Times New Roman" w:hAnsi="inherit" w:cs="Times New Roman"/>
          <w:u w:val="single"/>
        </w:rPr>
        <w:t>          </w:t>
      </w:r>
      <w:r w:rsidRPr="00070614">
        <w:rPr>
          <w:rFonts w:ascii="inherit" w:eastAsia="Times New Roman" w:hAnsi="inherit" w:cs="Times New Roman"/>
        </w:rPr>
        <w:t>-sum game, the players as a group end up better off.</w:t>
      </w:r>
    </w:p>
    <w:p w14:paraId="1BF3CE5B" w14:textId="77777777" w:rsidR="00070614" w:rsidRPr="00070614" w:rsidRDefault="00070614" w:rsidP="00070614">
      <w:pPr>
        <w:numPr>
          <w:ilvl w:val="0"/>
          <w:numId w:val="9"/>
        </w:numPr>
        <w:textAlignment w:val="baseline"/>
        <w:rPr>
          <w:rFonts w:ascii="inherit" w:eastAsia="Times New Roman" w:hAnsi="inherit" w:cs="Times New Roman"/>
        </w:rPr>
      </w:pPr>
      <w:r w:rsidRPr="00070614">
        <w:rPr>
          <w:rFonts w:ascii="inherit" w:eastAsia="Times New Roman" w:hAnsi="inherit" w:cs="Times New Roman"/>
        </w:rPr>
        <w:t>Decision makers in oligopolistic firms must devise a strategy. A </w:t>
      </w:r>
      <w:r w:rsidRPr="00070614">
        <w:rPr>
          <w:rFonts w:ascii="inherit" w:eastAsia="Times New Roman" w:hAnsi="inherit" w:cs="Times New Roman"/>
          <w:u w:val="single"/>
        </w:rPr>
        <w:t>          </w:t>
      </w:r>
      <w:r w:rsidRPr="00070614">
        <w:rPr>
          <w:rFonts w:ascii="inherit" w:eastAsia="Times New Roman" w:hAnsi="inherit" w:cs="Times New Roman"/>
        </w:rPr>
        <w:t> strategy is one that is generally successful no matter what actions competitors take.</w:t>
      </w:r>
    </w:p>
    <w:p w14:paraId="52A2D456" w14:textId="77777777" w:rsidR="00070614" w:rsidRPr="00070614" w:rsidRDefault="00070614" w:rsidP="00070614">
      <w:pPr>
        <w:spacing w:before="285" w:after="142"/>
        <w:textAlignment w:val="baseline"/>
        <w:outlineLvl w:val="0"/>
        <w:rPr>
          <w:rFonts w:ascii="inherit" w:eastAsia="Times New Roman" w:hAnsi="inherit" w:cs="Times New Roman"/>
          <w:color w:val="468173"/>
          <w:kern w:val="36"/>
          <w:sz w:val="61"/>
          <w:szCs w:val="61"/>
        </w:rPr>
      </w:pPr>
      <w:r w:rsidRPr="00070614">
        <w:rPr>
          <w:rFonts w:ascii="inherit" w:eastAsia="Times New Roman" w:hAnsi="inherit" w:cs="Times New Roman"/>
          <w:color w:val="468173"/>
          <w:kern w:val="36"/>
          <w:sz w:val="61"/>
          <w:szCs w:val="61"/>
        </w:rPr>
        <w:t>The Cooperative Game: A Collusive Cartel</w:t>
      </w:r>
    </w:p>
    <w:p w14:paraId="4BB8DA68" w14:textId="77777777" w:rsidR="00070614" w:rsidRPr="00070614" w:rsidRDefault="00070614" w:rsidP="00070614">
      <w:pPr>
        <w:numPr>
          <w:ilvl w:val="0"/>
          <w:numId w:val="10"/>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26.3 Identify features of an industry that help or hinder efforts to form a cartel that seeks to restrain output and earn economic profits</w:t>
      </w:r>
    </w:p>
    <w:p w14:paraId="0D9FA898" w14:textId="77777777" w:rsidR="00070614" w:rsidRPr="00070614" w:rsidRDefault="00070614" w:rsidP="00070614">
      <w:pPr>
        <w:spacing w:after="360"/>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According to Adam Smith (1723–1790), “People of the same trade seldom meet together, even for merriment and diversion, but the conversation ends in a conspiracy against the public, or in some contrivance to raise prices.” Why can firms profit from engaging in a “conspiracy against the public”? How can firms work together to create a “contrivance to raise prices”? Why does accomplishing this task turn out to be a feat only occasionally achieved by certain industries? Let’s consider each of these questions in turn.</w:t>
      </w:r>
    </w:p>
    <w:p w14:paraId="41137668"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The Rationale for a Cartel and the Seeds of Its Undoing</w:t>
      </w:r>
    </w:p>
    <w:p w14:paraId="22B24D8C"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lastRenderedPageBreak/>
        <w:t>If all the firms in an industry can find a way to cooperatively determine how much to produce to maximize their combined profits, then they can form a </w:t>
      </w:r>
      <w:hyperlink r:id="rId54" w:anchor="P7000496850000000000000000006E72" w:history="1">
        <w:r w:rsidRPr="00070614">
          <w:rPr>
            <w:rFonts w:ascii="inherit" w:eastAsia="Times New Roman" w:hAnsi="inherit" w:cs="Times New Roman"/>
            <w:b/>
            <w:bCs/>
            <w:color w:val="1E7AB9"/>
            <w:u w:val="single"/>
            <w:bdr w:val="none" w:sz="0" w:space="0" w:color="auto" w:frame="1"/>
          </w:rPr>
          <w:t>cartel</w:t>
        </w:r>
      </w:hyperlink>
      <w:r w:rsidRPr="00070614">
        <w:rPr>
          <w:rFonts w:ascii="inherit" w:eastAsia="Times New Roman" w:hAnsi="inherit" w:cs="Times New Roman"/>
        </w:rPr>
        <w:t> and jointly act as a single producer. This means that they </w:t>
      </w:r>
      <w:r w:rsidRPr="00070614">
        <w:rPr>
          <w:rFonts w:ascii="inherit" w:eastAsia="Times New Roman" w:hAnsi="inherit" w:cs="Times New Roman"/>
          <w:i/>
          <w:iCs/>
          <w:bdr w:val="none" w:sz="0" w:space="0" w:color="auto" w:frame="1"/>
        </w:rPr>
        <w:t>collude</w:t>
      </w:r>
      <w:r w:rsidRPr="00070614">
        <w:rPr>
          <w:rFonts w:ascii="inherit" w:eastAsia="Times New Roman" w:hAnsi="inherit" w:cs="Times New Roman"/>
        </w:rPr>
        <w:t>. They act together to attain the same outcome that a monopoly firm would aim to achieve: producing to the point at which marginal revenue derived from the </w:t>
      </w:r>
      <w:r w:rsidRPr="00070614">
        <w:rPr>
          <w:rFonts w:ascii="inherit" w:eastAsia="Times New Roman" w:hAnsi="inherit" w:cs="Times New Roman"/>
          <w:i/>
          <w:iCs/>
          <w:bdr w:val="none" w:sz="0" w:space="0" w:color="auto" w:frame="1"/>
        </w:rPr>
        <w:t>market</w:t>
      </w:r>
      <w:r w:rsidRPr="00070614">
        <w:rPr>
          <w:rFonts w:ascii="inherit" w:eastAsia="Times New Roman" w:hAnsi="inherit" w:cs="Times New Roman"/>
        </w:rPr>
        <w:t> demand curve is equal to marginal cost. To do so, they must set common prices and output quotas for their members. If the firms are able to accomplish this task, they can all charge the same profit-maximizing price that a monopoly would have charged. Then they can share in the maximized monopoly profits.</w:t>
      </w:r>
    </w:p>
    <w:p w14:paraId="2D55BE90"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Cartel</w:t>
      </w:r>
    </w:p>
    <w:p w14:paraId="4D7C77D3"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An association of producers in an industry that agree to set common prices and output quotas to prevent competition.</w:t>
      </w:r>
    </w:p>
    <w:p w14:paraId="3B0DA781"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Cutting Back on Production</w:t>
      </w:r>
    </w:p>
    <w:p w14:paraId="15DFCF24"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Although the prospect of monopoly profits provides a strong incentive to collude, a fledgling cartel faces two fundamental problems. First, recall that a monopoly producer maximizes economic profits by restraining its production to a rate below the competitive output rate. Thus, the first problem for the members of the cartel is to determine how much each producer will restrain its output.</w:t>
      </w:r>
    </w:p>
    <w:p w14:paraId="461A524C"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Once the first problem is solved, another immediately appears. As soon as all producers in the cartel begin restraining production and charging a higher price, each individual member could increase its revenues and profits by charging a slightly lower price, raising production, and selling more units. Hence, if all other cartel members honor their agreement to reduce production, one member could boost its economic profits by reneging on its promise to the rest of the cartel and increasing its production.</w:t>
      </w:r>
    </w:p>
    <w:p w14:paraId="7AD40C9D" w14:textId="77777777" w:rsidR="00070614" w:rsidRPr="00070614" w:rsidRDefault="00070614" w:rsidP="00070614">
      <w:pPr>
        <w:textAlignment w:val="baseline"/>
        <w:rPr>
          <w:rFonts w:ascii="inherit" w:eastAsia="Times New Roman" w:hAnsi="inherit" w:cs="Times New Roman"/>
        </w:rPr>
      </w:pPr>
      <w:hyperlink r:id="rId55"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33F4EF87"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Enforcing a Cartel Agreement</w:t>
      </w:r>
    </w:p>
    <w:p w14:paraId="5695D7B2"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There are four conditions that make it more likely that firms will be able to coordinate their efforts to restrain output and detect cheating, thereby reducing the temptation for participating firms to cheat:</w:t>
      </w:r>
    </w:p>
    <w:p w14:paraId="4D80B6B5" w14:textId="77777777" w:rsidR="00070614" w:rsidRPr="00070614" w:rsidRDefault="00070614" w:rsidP="00070614">
      <w:pPr>
        <w:numPr>
          <w:ilvl w:val="0"/>
          <w:numId w:val="11"/>
        </w:numPr>
        <w:textAlignment w:val="baseline"/>
        <w:rPr>
          <w:rFonts w:ascii="inherit" w:eastAsia="Times New Roman" w:hAnsi="inherit" w:cs="Times New Roman"/>
        </w:rPr>
      </w:pPr>
      <w:r w:rsidRPr="00070614">
        <w:rPr>
          <w:rFonts w:ascii="inherit" w:eastAsia="Times New Roman" w:hAnsi="inherit" w:cs="Times New Roman"/>
          <w:b/>
          <w:bCs/>
        </w:rPr>
        <w:t>A small number of firms in the industry.</w:t>
      </w:r>
      <w:r w:rsidRPr="00070614">
        <w:rPr>
          <w:rFonts w:ascii="inherit" w:eastAsia="Times New Roman" w:hAnsi="inherit" w:cs="Times New Roman"/>
        </w:rPr>
        <w:t> If an industry consists of only a few firms, it is easier to assess how much each firm should restrain production to yield the monopoly output and hence maximum industry profits. In addition, it is easier for each cartel member to monitor other firms’ output rates for signs of cheating. For instance, when a cartel has only a few members, they might agree to keep their sales a certain percentage below pre-cartel levels. Failure to do so could be regarded as evidence of cheating.</w:t>
      </w:r>
    </w:p>
    <w:p w14:paraId="5DEE1EEF" w14:textId="77777777" w:rsidR="00070614" w:rsidRPr="00070614" w:rsidRDefault="00070614" w:rsidP="00070614">
      <w:pPr>
        <w:numPr>
          <w:ilvl w:val="0"/>
          <w:numId w:val="11"/>
        </w:numPr>
        <w:textAlignment w:val="baseline"/>
        <w:rPr>
          <w:rFonts w:ascii="inherit" w:eastAsia="Times New Roman" w:hAnsi="inherit" w:cs="Times New Roman"/>
        </w:rPr>
      </w:pPr>
      <w:r w:rsidRPr="00070614">
        <w:rPr>
          <w:rFonts w:ascii="inherit" w:eastAsia="Times New Roman" w:hAnsi="inherit" w:cs="Times New Roman"/>
          <w:b/>
          <w:bCs/>
        </w:rPr>
        <w:t>Relatively undifferentiated products.</w:t>
      </w:r>
      <w:r w:rsidRPr="00070614">
        <w:rPr>
          <w:rFonts w:ascii="inherit" w:eastAsia="Times New Roman" w:hAnsi="inherit" w:cs="Times New Roman"/>
        </w:rPr>
        <w:t xml:space="preserve"> If cartel members sell nearly homogeneous products, it is easier for them to agree on how much each firm should reduce its production. In contrast, if each firm sells a highly differentiated product, then some members can reasonably claim that the prices of their products should differ from the </w:t>
      </w:r>
      <w:r w:rsidRPr="00070614">
        <w:rPr>
          <w:rFonts w:ascii="inherit" w:eastAsia="Times New Roman" w:hAnsi="inherit" w:cs="Times New Roman"/>
        </w:rPr>
        <w:lastRenderedPageBreak/>
        <w:t>prices of other firms’ products to reflect differences in costs of production. Thus, a firm with a differentiated product can reasonably claim that it is selling at a lower price for its differentiated good because its good is less valued by consumers—when in fact the firm may simply be using this claim as an excuse to cheat on the cartel agreement.</w:t>
      </w:r>
    </w:p>
    <w:p w14:paraId="1325A738" w14:textId="77777777" w:rsidR="00070614" w:rsidRPr="00070614" w:rsidRDefault="00070614" w:rsidP="00070614">
      <w:pPr>
        <w:numPr>
          <w:ilvl w:val="0"/>
          <w:numId w:val="11"/>
        </w:numPr>
        <w:textAlignment w:val="baseline"/>
        <w:rPr>
          <w:rFonts w:ascii="inherit" w:eastAsia="Times New Roman" w:hAnsi="inherit" w:cs="Times New Roman"/>
        </w:rPr>
      </w:pPr>
      <w:r w:rsidRPr="00070614">
        <w:rPr>
          <w:rFonts w:ascii="inherit" w:eastAsia="Times New Roman" w:hAnsi="inherit" w:cs="Times New Roman"/>
          <w:b/>
          <w:bCs/>
        </w:rPr>
        <w:t>Easily observable prices.</w:t>
      </w:r>
      <w:r w:rsidRPr="00070614">
        <w:rPr>
          <w:rFonts w:ascii="inherit" w:eastAsia="Times New Roman" w:hAnsi="inherit" w:cs="Times New Roman"/>
        </w:rPr>
        <w:t> One way to attempt to make sure that a producer is abiding by a cartel agreement is to look at the prices at which it actually sells its output. If the terms of industry transactions are publicly available, cartel members can more readily spot a firm’s efforts to cheat.</w:t>
      </w:r>
    </w:p>
    <w:p w14:paraId="268CD481" w14:textId="77777777" w:rsidR="00070614" w:rsidRPr="00070614" w:rsidRDefault="00070614" w:rsidP="00070614">
      <w:pPr>
        <w:numPr>
          <w:ilvl w:val="0"/>
          <w:numId w:val="11"/>
        </w:numPr>
        <w:textAlignment w:val="baseline"/>
        <w:rPr>
          <w:rFonts w:ascii="inherit" w:eastAsia="Times New Roman" w:hAnsi="inherit" w:cs="Times New Roman"/>
        </w:rPr>
      </w:pPr>
      <w:r w:rsidRPr="00070614">
        <w:rPr>
          <w:rFonts w:ascii="inherit" w:eastAsia="Times New Roman" w:hAnsi="inherit" w:cs="Times New Roman"/>
          <w:b/>
          <w:bCs/>
        </w:rPr>
        <w:t>Little variation in prices.</w:t>
      </w:r>
      <w:r w:rsidRPr="00070614">
        <w:rPr>
          <w:rFonts w:ascii="inherit" w:eastAsia="Times New Roman" w:hAnsi="inherit" w:cs="Times New Roman"/>
        </w:rPr>
        <w:t> If the industry’s market is susceptible to frequent shifts in demand for firms’ products or in prices of key inputs, the firms’ prices will tend to fluctuate. Establishing a cartel agreement and monitoring cheating consequently will be more difficult. Hence, stable demand and cost conditions help a cartel form and continue to operate effectively.</w:t>
      </w:r>
    </w:p>
    <w:p w14:paraId="03C12572"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Sometimes cartels prevent cheating on prices by using mechanisms that masquerade as contracts that are favorable to buyers. For example, all members of a cartel might agree to offer buyers contracts that permit a buyer to switch to another seller if that seller offers the product at a lower price. Naturally, if a customer can provide evidence that a lower price is available from another firm claiming to participate in the cartel, this fact would constitute evidence that the other firm is cheating. In this way, cartel members use their customers to police other cartel participants!</w:t>
      </w:r>
    </w:p>
    <w:p w14:paraId="23C62BF5" w14:textId="77777777" w:rsidR="00070614" w:rsidRPr="00070614" w:rsidRDefault="00070614" w:rsidP="00070614">
      <w:pPr>
        <w:textAlignment w:val="baseline"/>
        <w:rPr>
          <w:rFonts w:ascii="inherit" w:eastAsia="Times New Roman" w:hAnsi="inherit" w:cs="Times New Roman"/>
        </w:rPr>
      </w:pPr>
      <w:hyperlink r:id="rId56"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0491098F"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Why Cartel Agreements Usually Break Down</w:t>
      </w:r>
    </w:p>
    <w:p w14:paraId="4B28653A"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Studies have shown that it is very rare for cartel agreements to last more than 10 years. In many cases, cartel agreements break down more quickly than that. Even industries that usually satisfy the four conditions listed above have difficulty keeping cartels together over time.</w:t>
      </w:r>
    </w:p>
    <w:p w14:paraId="67C03756"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One reason that cartels tend to break down is that the economic profits that existing firms obtain from holding prices above competitive levels provide an incentive for new firms to enter the market. Effectively, market entrants can earn profits by acting as a cheating cartel firm would behave. Their entry then provides incentives to cartel members to reduce their own prices and boost their production, and ultimately the cartel unravels.</w:t>
      </w:r>
    </w:p>
    <w:p w14:paraId="5417D334"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Variations in overall economic activity also tend to make cartels unsustainable. During general business downturns, market demands tend to decline across all industries as consumers’ incomes fall. Profits of firms participating in a cartel do, as well. This increases the incentive for individual firms to cheat on a cartel agreement.</w:t>
      </w:r>
    </w:p>
    <w:p w14:paraId="310E607C"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Why did cheating by one member of a collusive cartel involving producers of a material called potash result in a complete breakdown of the cartel’s price-fixing agreement?</w:t>
      </w:r>
    </w:p>
    <w:p w14:paraId="0F9852C9" w14:textId="77777777" w:rsidR="00070614" w:rsidRPr="00070614" w:rsidRDefault="00070614" w:rsidP="00070614">
      <w:pPr>
        <w:spacing w:line="456" w:lineRule="atLeast"/>
        <w:textAlignment w:val="baseline"/>
        <w:outlineLvl w:val="0"/>
        <w:rPr>
          <w:rFonts w:ascii="inherit" w:eastAsia="Times New Roman" w:hAnsi="inherit" w:cs="Times New Roman"/>
          <w:color w:val="333333"/>
          <w:kern w:val="36"/>
          <w:sz w:val="38"/>
          <w:szCs w:val="38"/>
        </w:rPr>
      </w:pPr>
      <w:r w:rsidRPr="00070614">
        <w:rPr>
          <w:rFonts w:ascii="inherit" w:eastAsia="Times New Roman" w:hAnsi="inherit" w:cs="Times New Roman"/>
          <w:color w:val="333333"/>
          <w:kern w:val="36"/>
          <w:sz w:val="38"/>
          <w:szCs w:val="38"/>
        </w:rPr>
        <w:lastRenderedPageBreak/>
        <w:t>International Example Breakdown of the International Potash Cartel</w:t>
      </w:r>
    </w:p>
    <w:p w14:paraId="61ACA569"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Potash is a naturally occurring material containing potassium, which conducts electricity in the cells of plants and animals. Consequently, potash is an important input in the production of fertilizer and certain animal vitamins. The largest potash deposits in the world are located in Belarus, Canada, and Russia, and potash firms in these nations have operated an international cartel that determines how much potash each firm produces and a single sales price. Governments of these countries have legalized the cartel because they benefit from higher tax revenues from potash companies’ incomes artificially boosted by their price-fixing collusion.</w:t>
      </w:r>
    </w:p>
    <w:p w14:paraId="3752966B"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Recently, however, a dispute between two Russian potash companies widened into what some media observers have called a “potash war.” Initially, one of the Russian firms pulled out of the price-fixing agreement and expanded its production. Then the other Russian firm retaliated by announcing price cuts. Soon, Belarusian and Canadian firms were caught up in successive rounds of sales expansions and price reductions. All of this turmoil was bad news for the owners of potash companies. Nevertheless, the resulting decreases in potash prices that generated lower prices of potassium were welcome news for consumers of this important mineral.</w:t>
      </w:r>
    </w:p>
    <w:p w14:paraId="76616893" w14:textId="77777777" w:rsidR="00070614" w:rsidRPr="00070614" w:rsidRDefault="00070614" w:rsidP="00070614">
      <w:pPr>
        <w:spacing w:line="456" w:lineRule="atLeast"/>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For Critical Thinking</w:t>
      </w:r>
    </w:p>
    <w:p w14:paraId="11F5CA37" w14:textId="77777777" w:rsidR="00070614" w:rsidRPr="00070614" w:rsidRDefault="00070614" w:rsidP="00070614">
      <w:pPr>
        <w:numPr>
          <w:ilvl w:val="0"/>
          <w:numId w:val="12"/>
        </w:numPr>
        <w:textAlignment w:val="baseline"/>
        <w:rPr>
          <w:rFonts w:ascii="inherit" w:eastAsia="Times New Roman" w:hAnsi="inherit" w:cs="Times New Roman"/>
        </w:rPr>
      </w:pPr>
      <w:r w:rsidRPr="00070614">
        <w:rPr>
          <w:rFonts w:ascii="inherit" w:eastAsia="Times New Roman" w:hAnsi="inherit" w:cs="Times New Roman"/>
        </w:rPr>
        <w:t>Why might cartel members have trouble colluding again after a cheating episode?</w:t>
      </w:r>
    </w:p>
    <w:p w14:paraId="1D5B485F"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Sources are listed at the end of this chapter.</w:t>
      </w:r>
    </w:p>
    <w:p w14:paraId="51F41451" w14:textId="77777777" w:rsidR="00070614" w:rsidRPr="00070614" w:rsidRDefault="00070614" w:rsidP="00070614">
      <w:pPr>
        <w:textAlignment w:val="baseline"/>
        <w:rPr>
          <w:rFonts w:ascii="inherit" w:eastAsia="Times New Roman" w:hAnsi="inherit" w:cs="Times New Roman"/>
        </w:rPr>
      </w:pPr>
      <w:hyperlink r:id="rId57"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1BBC3CEC" w14:textId="77777777" w:rsidR="00070614" w:rsidRPr="00070614" w:rsidRDefault="00070614" w:rsidP="00070614">
      <w:pPr>
        <w:textAlignment w:val="baseline"/>
        <w:rPr>
          <w:rFonts w:ascii="inherit" w:eastAsia="Times New Roman" w:hAnsi="inherit" w:cs="Times New Roman"/>
        </w:rPr>
      </w:pPr>
      <w:hyperlink r:id="rId58"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Study Plan</w:t>
      </w:r>
    </w:p>
    <w:p w14:paraId="1F79E6E1"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Self Check </w:t>
      </w:r>
    </w:p>
    <w:p w14:paraId="229B019C"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Visit </w:t>
      </w:r>
      <w:hyperlink r:id="rId59"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to practice these and other problems and to get instant feedback in your Study Plan.</w:t>
      </w:r>
    </w:p>
    <w:p w14:paraId="2F99762B" w14:textId="77777777" w:rsidR="00070614" w:rsidRPr="00070614" w:rsidRDefault="00070614" w:rsidP="00070614">
      <w:pPr>
        <w:numPr>
          <w:ilvl w:val="0"/>
          <w:numId w:val="13"/>
        </w:numPr>
        <w:textAlignment w:val="baseline"/>
        <w:rPr>
          <w:rFonts w:ascii="inherit" w:eastAsia="Times New Roman" w:hAnsi="inherit" w:cs="Times New Roman"/>
        </w:rPr>
      </w:pPr>
      <w:r w:rsidRPr="00070614">
        <w:rPr>
          <w:rFonts w:ascii="inherit" w:eastAsia="Times New Roman" w:hAnsi="inherit" w:cs="Times New Roman"/>
        </w:rPr>
        <w:t>A </w:t>
      </w:r>
      <w:r w:rsidRPr="00070614">
        <w:rPr>
          <w:rFonts w:ascii="inherit" w:eastAsia="Times New Roman" w:hAnsi="inherit" w:cs="Times New Roman"/>
          <w:u w:val="single"/>
        </w:rPr>
        <w:t>          </w:t>
      </w:r>
      <w:r w:rsidRPr="00070614">
        <w:rPr>
          <w:rFonts w:ascii="inherit" w:eastAsia="Times New Roman" w:hAnsi="inherit" w:cs="Times New Roman"/>
        </w:rPr>
        <w:t> is a group of firms in an industry that agree to set common prices and output quotas to restrict competition.</w:t>
      </w:r>
    </w:p>
    <w:p w14:paraId="2D5727D0" w14:textId="77777777" w:rsidR="00070614" w:rsidRPr="00070614" w:rsidRDefault="00070614" w:rsidP="00070614">
      <w:pPr>
        <w:numPr>
          <w:ilvl w:val="0"/>
          <w:numId w:val="13"/>
        </w:numPr>
        <w:textAlignment w:val="baseline"/>
        <w:rPr>
          <w:rFonts w:ascii="inherit" w:eastAsia="Times New Roman" w:hAnsi="inherit" w:cs="Times New Roman"/>
        </w:rPr>
      </w:pPr>
      <w:r w:rsidRPr="00070614">
        <w:rPr>
          <w:rFonts w:ascii="inherit" w:eastAsia="Times New Roman" w:hAnsi="inherit" w:cs="Times New Roman"/>
        </w:rPr>
        <w:t>Characteristics of an industry that make it more likely that firms can coordinate efforts to restrain output and earn economic profits are a </w:t>
      </w:r>
      <w:r w:rsidRPr="00070614">
        <w:rPr>
          <w:rFonts w:ascii="inherit" w:eastAsia="Times New Roman" w:hAnsi="inherit" w:cs="Times New Roman"/>
          <w:u w:val="single"/>
        </w:rPr>
        <w:t>          </w:t>
      </w:r>
      <w:r w:rsidRPr="00070614">
        <w:rPr>
          <w:rFonts w:ascii="inherit" w:eastAsia="Times New Roman" w:hAnsi="inherit" w:cs="Times New Roman"/>
        </w:rPr>
        <w:t> number of firms, relatively </w:t>
      </w:r>
      <w:r w:rsidRPr="00070614">
        <w:rPr>
          <w:rFonts w:ascii="inherit" w:eastAsia="Times New Roman" w:hAnsi="inherit" w:cs="Times New Roman"/>
          <w:u w:val="single"/>
        </w:rPr>
        <w:t>          </w:t>
      </w:r>
      <w:r w:rsidRPr="00070614">
        <w:rPr>
          <w:rFonts w:ascii="inherit" w:eastAsia="Times New Roman" w:hAnsi="inherit" w:cs="Times New Roman"/>
        </w:rPr>
        <w:t> products, easily </w:t>
      </w:r>
      <w:r w:rsidRPr="00070614">
        <w:rPr>
          <w:rFonts w:ascii="inherit" w:eastAsia="Times New Roman" w:hAnsi="inherit" w:cs="Times New Roman"/>
          <w:u w:val="single"/>
        </w:rPr>
        <w:t>          </w:t>
      </w:r>
      <w:r w:rsidRPr="00070614">
        <w:rPr>
          <w:rFonts w:ascii="inherit" w:eastAsia="Times New Roman" w:hAnsi="inherit" w:cs="Times New Roman"/>
        </w:rPr>
        <w:t> prices, and little </w:t>
      </w:r>
      <w:r w:rsidRPr="00070614">
        <w:rPr>
          <w:rFonts w:ascii="inherit" w:eastAsia="Times New Roman" w:hAnsi="inherit" w:cs="Times New Roman"/>
          <w:u w:val="single"/>
        </w:rPr>
        <w:t>          </w:t>
      </w:r>
      <w:r w:rsidRPr="00070614">
        <w:rPr>
          <w:rFonts w:ascii="inherit" w:eastAsia="Times New Roman" w:hAnsi="inherit" w:cs="Times New Roman"/>
        </w:rPr>
        <w:t> in prices.</w:t>
      </w:r>
    </w:p>
    <w:p w14:paraId="039F2863" w14:textId="77777777" w:rsidR="00070614" w:rsidRPr="00070614" w:rsidRDefault="00070614" w:rsidP="00070614">
      <w:pPr>
        <w:numPr>
          <w:ilvl w:val="0"/>
          <w:numId w:val="13"/>
        </w:numPr>
        <w:textAlignment w:val="baseline"/>
        <w:rPr>
          <w:rFonts w:ascii="inherit" w:eastAsia="Times New Roman" w:hAnsi="inherit" w:cs="Times New Roman"/>
        </w:rPr>
      </w:pPr>
      <w:r w:rsidRPr="00070614">
        <w:rPr>
          <w:rFonts w:ascii="inherit" w:eastAsia="Times New Roman" w:hAnsi="inherit" w:cs="Times New Roman"/>
        </w:rPr>
        <w:t>Factors that contribute to the breakdown of a cartel are the </w:t>
      </w:r>
      <w:r w:rsidRPr="00070614">
        <w:rPr>
          <w:rFonts w:ascii="inherit" w:eastAsia="Times New Roman" w:hAnsi="inherit" w:cs="Times New Roman"/>
          <w:u w:val="single"/>
        </w:rPr>
        <w:t>          </w:t>
      </w:r>
      <w:r w:rsidRPr="00070614">
        <w:rPr>
          <w:rFonts w:ascii="inherit" w:eastAsia="Times New Roman" w:hAnsi="inherit" w:cs="Times New Roman"/>
        </w:rPr>
        <w:t> of firms seeking the economic profits earned by the cartel members and </w:t>
      </w:r>
      <w:r w:rsidRPr="00070614">
        <w:rPr>
          <w:rFonts w:ascii="inherit" w:eastAsia="Times New Roman" w:hAnsi="inherit" w:cs="Times New Roman"/>
          <w:u w:val="single"/>
        </w:rPr>
        <w:t>          </w:t>
      </w:r>
      <w:r w:rsidRPr="00070614">
        <w:rPr>
          <w:rFonts w:ascii="inherit" w:eastAsia="Times New Roman" w:hAnsi="inherit" w:cs="Times New Roman"/>
        </w:rPr>
        <w:t> in economic activity.</w:t>
      </w:r>
    </w:p>
    <w:p w14:paraId="672884BB" w14:textId="77777777" w:rsidR="00070614" w:rsidRPr="00070614" w:rsidRDefault="00070614" w:rsidP="00070614">
      <w:pPr>
        <w:spacing w:before="285" w:after="142"/>
        <w:textAlignment w:val="baseline"/>
        <w:outlineLvl w:val="0"/>
        <w:rPr>
          <w:rFonts w:ascii="inherit" w:eastAsia="Times New Roman" w:hAnsi="inherit" w:cs="Times New Roman"/>
          <w:color w:val="468173"/>
          <w:kern w:val="36"/>
          <w:sz w:val="61"/>
          <w:szCs w:val="61"/>
        </w:rPr>
      </w:pPr>
      <w:r w:rsidRPr="00070614">
        <w:rPr>
          <w:rFonts w:ascii="inherit" w:eastAsia="Times New Roman" w:hAnsi="inherit" w:cs="Times New Roman"/>
          <w:color w:val="468173"/>
          <w:kern w:val="36"/>
          <w:sz w:val="61"/>
          <w:szCs w:val="61"/>
        </w:rPr>
        <w:t>Network Effects</w:t>
      </w:r>
    </w:p>
    <w:p w14:paraId="1878ED40" w14:textId="77777777" w:rsidR="00070614" w:rsidRPr="00070614" w:rsidRDefault="00070614" w:rsidP="00070614">
      <w:pPr>
        <w:numPr>
          <w:ilvl w:val="0"/>
          <w:numId w:val="14"/>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26.4 Illustrate how network effects and market feedback can explain why some industries are oligopolies</w:t>
      </w:r>
    </w:p>
    <w:p w14:paraId="723278A1" w14:textId="77777777" w:rsidR="00070614" w:rsidRPr="00070614" w:rsidRDefault="00070614" w:rsidP="00070614">
      <w:pPr>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A feature sometimes present in oligopolistic industries is </w:t>
      </w:r>
      <w:hyperlink r:id="rId60" w:anchor="P7000496850000000000000000006EBA" w:history="1">
        <w:r w:rsidRPr="00070614">
          <w:rPr>
            <w:rFonts w:ascii="inherit" w:eastAsia="Times New Roman" w:hAnsi="inherit" w:cs="Times New Roman"/>
            <w:b/>
            <w:bCs/>
            <w:color w:val="1E7AB9"/>
            <w:u w:val="single"/>
            <w:bdr w:val="none" w:sz="0" w:space="0" w:color="auto" w:frame="1"/>
          </w:rPr>
          <w:t>network effects</w:t>
        </w:r>
      </w:hyperlink>
      <w:r w:rsidRPr="00070614">
        <w:rPr>
          <w:rFonts w:ascii="Helvetica Neue" w:eastAsia="Times New Roman" w:hAnsi="Helvetica Neue" w:cs="Times New Roman"/>
          <w:color w:val="333333"/>
        </w:rPr>
        <w:t xml:space="preserve">, or situations in which a consumer’s willingness to use an item depends on how many others use it. Commonplace examples are Facebook and Twitter. Membership with one of these social media companies is not particularly useful if no one else is a member, but once a </w:t>
      </w:r>
      <w:r w:rsidRPr="00070614">
        <w:rPr>
          <w:rFonts w:ascii="Helvetica Neue" w:eastAsia="Times New Roman" w:hAnsi="Helvetica Neue" w:cs="Times New Roman"/>
          <w:color w:val="333333"/>
        </w:rPr>
        <w:lastRenderedPageBreak/>
        <w:t>number of people are participants, the benefits that others gain from maintaining memberships increase.</w:t>
      </w:r>
    </w:p>
    <w:p w14:paraId="154AA42A"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Network effect</w:t>
      </w:r>
    </w:p>
    <w:p w14:paraId="6B88937B"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situation in which a consumer’s willingness to purchase a good or service is influenced by how many others also buy or have bought the item.</w:t>
      </w:r>
    </w:p>
    <w:p w14:paraId="718EC6AC" w14:textId="77777777" w:rsidR="00070614" w:rsidRPr="00070614" w:rsidRDefault="00070614" w:rsidP="00070614">
      <w:pPr>
        <w:spacing w:after="360"/>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In like manner, people who commonly work on joint projects within a network of fellow employees, consultants, or clients naturally find it useful to share computer files. Trading digital files is an easier process if all use common spreadsheet programs and office productivity software. The benefit that each person receives from using spreadsheet programs and office productivity software increases when others use the same software.</w:t>
      </w:r>
    </w:p>
    <w:p w14:paraId="0D68B165"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Network Effects and Market Feedback</w:t>
      </w:r>
    </w:p>
    <w:p w14:paraId="046A1B61"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Industries in which firms produce goods or services subject to network effects can experience sudden surges in growth, but the fortunes of such industries can also undergo significant and sometimes sudden reversals.</w:t>
      </w:r>
    </w:p>
    <w:p w14:paraId="75A907BD"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Positive Market Feedback</w:t>
      </w:r>
    </w:p>
    <w:p w14:paraId="709AE401"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When network effects are an important characteristic of an industry’s product, an industry can experience </w:t>
      </w:r>
      <w:hyperlink r:id="rId61" w:anchor="P7000496850000000000000000006EC7" w:history="1">
        <w:r w:rsidRPr="00070614">
          <w:rPr>
            <w:rFonts w:ascii="inherit" w:eastAsia="Times New Roman" w:hAnsi="inherit" w:cs="Times New Roman"/>
            <w:b/>
            <w:bCs/>
            <w:color w:val="1E7AB9"/>
            <w:u w:val="single"/>
            <w:bdr w:val="none" w:sz="0" w:space="0" w:color="auto" w:frame="1"/>
          </w:rPr>
          <w:t>positive market feedback</w:t>
        </w:r>
      </w:hyperlink>
      <w:r w:rsidRPr="00070614">
        <w:rPr>
          <w:rFonts w:ascii="inherit" w:eastAsia="Times New Roman" w:hAnsi="inherit" w:cs="Times New Roman"/>
        </w:rPr>
        <w:t>. This is the potential for a network effect to arise when an industry’s product catches on with consumers. Increased use of the product by some consumers then induces other consumers to purchase the product.</w:t>
      </w:r>
    </w:p>
    <w:p w14:paraId="0129EE6E"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Positive market feedback</w:t>
      </w:r>
    </w:p>
    <w:p w14:paraId="40ACB360"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tendency for a good or service to come into favor with additional consumers because other consumers have chosen to buy the item.</w:t>
      </w:r>
    </w:p>
    <w:p w14:paraId="3C6A334E"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Positive market feedback can affect the prospects of an entire industry. The market for Internet service provider (ISP) servers is an example. The growth of this industry has roughly paralleled the rapid growth of Internet servers worldwide. Undoubtedly, positive market feedback resulting from network effects associated with Internet communications and interactions resulted in additional people desiring to obtain access to the Internet.</w:t>
      </w:r>
    </w:p>
    <w:p w14:paraId="513F1CF0"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Negative Market Feedback</w:t>
      </w:r>
    </w:p>
    <w:p w14:paraId="7D4608B6"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Network effects can also result in </w:t>
      </w:r>
      <w:hyperlink r:id="rId62" w:anchor="P7000496850000000000000000006ED1" w:history="1">
        <w:r w:rsidRPr="00070614">
          <w:rPr>
            <w:rFonts w:ascii="inherit" w:eastAsia="Times New Roman" w:hAnsi="inherit" w:cs="Times New Roman"/>
            <w:b/>
            <w:bCs/>
            <w:color w:val="1E7AB9"/>
            <w:u w:val="single"/>
            <w:bdr w:val="none" w:sz="0" w:space="0" w:color="auto" w:frame="1"/>
          </w:rPr>
          <w:t>negative market feedback</w:t>
        </w:r>
      </w:hyperlink>
      <w:r w:rsidRPr="00070614">
        <w:rPr>
          <w:rFonts w:ascii="inherit" w:eastAsia="Times New Roman" w:hAnsi="inherit" w:cs="Times New Roman"/>
        </w:rPr>
        <w:t>, in which a speedy downward spiral of product sales occurs for a product subject to network effects. If a sufficient number of consumers cut back on their use of the product, others are induced to reduce their consumption as well, and the product can rapidly become a “has-been.”</w:t>
      </w:r>
    </w:p>
    <w:p w14:paraId="02C9330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Negative market feedback</w:t>
      </w:r>
    </w:p>
    <w:p w14:paraId="7BB7E976"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tendency for a good or service to fall out of favor with more consumers because other consumers have stopped purchasing the item.</w:t>
      </w:r>
    </w:p>
    <w:p w14:paraId="5984441C"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 xml:space="preserve">An example of an industry that has experienced negative market feedback of late is the telecommunications industry. Traditional telecommunications firms such as AT&amp;T, WorldCom, and Sprint experienced positive market feedback during the late 1980s and early 1990s as cell </w:t>
      </w:r>
      <w:r w:rsidRPr="00070614">
        <w:rPr>
          <w:rFonts w:ascii="inherit" w:eastAsia="Times New Roman" w:hAnsi="inherit" w:cs="Times New Roman"/>
        </w:rPr>
        <w:lastRenderedPageBreak/>
        <w:t>phones and fax machines proliferated and individuals and firms began making long-distance phone calls from cell phones or via fax machines. Since the mid-1990s, as more people have acquired Internet access via cable and satellite Internet service providers, e-mail communications and e-mail document attachments have supplanted large volumes of landline phone and fax communications. For the telecommunications industry, the greater use of e-mail and e-mail attachments by some individuals induced others to follow suit. This resulted in negative market feedback that reduced the overall demand for traditional landline phone services.</w:t>
      </w:r>
    </w:p>
    <w:p w14:paraId="4235DAD6" w14:textId="77777777" w:rsidR="00070614" w:rsidRPr="00070614" w:rsidRDefault="00070614" w:rsidP="00070614">
      <w:pPr>
        <w:textAlignment w:val="baseline"/>
        <w:rPr>
          <w:rFonts w:ascii="inherit" w:eastAsia="Times New Roman" w:hAnsi="inherit" w:cs="Times New Roman"/>
        </w:rPr>
      </w:pPr>
      <w:hyperlink r:id="rId63"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27191677"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Network Effects and Industry Concentration</w:t>
      </w:r>
    </w:p>
    <w:p w14:paraId="087F9B17"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In some industries, a few firms can potentially reap most of the benefits of positive market feedback. Suppose that firms in an industry sell differentiated products that are subject to network effects. If the products of two or three firms catch on, these firms will capture the bulk of the sales due to industry network effects.</w:t>
      </w:r>
    </w:p>
    <w:p w14:paraId="226D7C40"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A good example is the market for online auction services. An individual is more likely to use the services of an auction site if there is a significant likelihood that many other potential buyers or sellers also trade items at that site. Hence, there is a network effect present in the online auction industry, in which eBay and Overstock account for more than 80 percent of total sales. eBay in particular has experienced positive market feedback, and its share of sales of online auction services has increased to more than 50 percent.</w:t>
      </w:r>
    </w:p>
    <w:p w14:paraId="5D44743F"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Consequently, in an industry that produces and sells products subject to network effects, a small number of firms may be able to secure the bulk of the payoffs resulting from positive market feedback. In such an industry, oligopoly is likely to emerge as the prevailing market structure.</w:t>
      </w:r>
    </w:p>
    <w:p w14:paraId="262C7C4A" w14:textId="77777777" w:rsidR="00070614" w:rsidRPr="00070614" w:rsidRDefault="00070614" w:rsidP="00070614">
      <w:pPr>
        <w:textAlignment w:val="baseline"/>
        <w:rPr>
          <w:rFonts w:ascii="inherit" w:eastAsia="Times New Roman" w:hAnsi="inherit" w:cs="Times New Roman"/>
        </w:rPr>
      </w:pPr>
      <w:hyperlink r:id="rId64"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13A8EFD6" w14:textId="77777777" w:rsidR="00070614" w:rsidRPr="00070614" w:rsidRDefault="00070614" w:rsidP="00070614">
      <w:pPr>
        <w:textAlignment w:val="baseline"/>
        <w:rPr>
          <w:rFonts w:ascii="inherit" w:eastAsia="Times New Roman" w:hAnsi="inherit" w:cs="Times New Roman"/>
        </w:rPr>
      </w:pPr>
      <w:hyperlink r:id="rId65"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Study Plan</w:t>
      </w:r>
    </w:p>
    <w:p w14:paraId="5305AD1F"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Self Check </w:t>
      </w:r>
    </w:p>
    <w:p w14:paraId="1BCF69F0"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Visit </w:t>
      </w:r>
      <w:hyperlink r:id="rId66"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to practice these and other problems and to get instant feedback in your Study Plan.</w:t>
      </w:r>
    </w:p>
    <w:p w14:paraId="7F1FD056" w14:textId="77777777" w:rsidR="00070614" w:rsidRPr="00070614" w:rsidRDefault="00070614" w:rsidP="00070614">
      <w:pPr>
        <w:numPr>
          <w:ilvl w:val="0"/>
          <w:numId w:val="15"/>
        </w:numPr>
        <w:textAlignment w:val="baseline"/>
        <w:rPr>
          <w:rFonts w:ascii="inherit" w:eastAsia="Times New Roman" w:hAnsi="inherit" w:cs="Times New Roman"/>
        </w:rPr>
      </w:pPr>
      <w:r w:rsidRPr="00070614">
        <w:rPr>
          <w:rFonts w:ascii="inherit" w:eastAsia="Times New Roman" w:hAnsi="inherit" w:cs="Times New Roman"/>
          <w:u w:val="single"/>
        </w:rPr>
        <w:t>          </w:t>
      </w:r>
      <w:r w:rsidRPr="00070614">
        <w:rPr>
          <w:rFonts w:ascii="inherit" w:eastAsia="Times New Roman" w:hAnsi="inherit" w:cs="Times New Roman"/>
        </w:rPr>
        <w:t> effects exist when a consumer’s demand for an item depends in part on how many other consumers also use the product.</w:t>
      </w:r>
    </w:p>
    <w:p w14:paraId="02885D45" w14:textId="77777777" w:rsidR="00070614" w:rsidRPr="00070614" w:rsidRDefault="00070614" w:rsidP="00070614">
      <w:pPr>
        <w:numPr>
          <w:ilvl w:val="0"/>
          <w:numId w:val="15"/>
        </w:numPr>
        <w:textAlignment w:val="baseline"/>
        <w:rPr>
          <w:rFonts w:ascii="inherit" w:eastAsia="Times New Roman" w:hAnsi="inherit" w:cs="Times New Roman"/>
        </w:rPr>
      </w:pPr>
      <w:r w:rsidRPr="00070614">
        <w:rPr>
          <w:rFonts w:ascii="inherit" w:eastAsia="Times New Roman" w:hAnsi="inherit" w:cs="Times New Roman"/>
          <w:u w:val="single"/>
        </w:rPr>
        <w:t>          </w:t>
      </w:r>
      <w:r w:rsidRPr="00070614">
        <w:rPr>
          <w:rFonts w:ascii="inherit" w:eastAsia="Times New Roman" w:hAnsi="inherit" w:cs="Times New Roman"/>
        </w:rPr>
        <w:t> market feedback arises if consumption of a product by a sufficient number of individuals induces others to purchase it. </w:t>
      </w:r>
      <w:r w:rsidRPr="00070614">
        <w:rPr>
          <w:rFonts w:ascii="inherit" w:eastAsia="Times New Roman" w:hAnsi="inherit" w:cs="Times New Roman"/>
          <w:u w:val="single"/>
        </w:rPr>
        <w:t>          </w:t>
      </w:r>
      <w:r w:rsidRPr="00070614">
        <w:rPr>
          <w:rFonts w:ascii="inherit" w:eastAsia="Times New Roman" w:hAnsi="inherit" w:cs="Times New Roman"/>
        </w:rPr>
        <w:t> market feedback can take place if a falloff in usage of a product by some consumers causes others to stop purchasing the item.</w:t>
      </w:r>
    </w:p>
    <w:p w14:paraId="446ED471" w14:textId="77777777" w:rsidR="00070614" w:rsidRPr="00070614" w:rsidRDefault="00070614" w:rsidP="00070614">
      <w:pPr>
        <w:numPr>
          <w:ilvl w:val="0"/>
          <w:numId w:val="15"/>
        </w:numPr>
        <w:textAlignment w:val="baseline"/>
        <w:rPr>
          <w:rFonts w:ascii="inherit" w:eastAsia="Times New Roman" w:hAnsi="inherit" w:cs="Times New Roman"/>
        </w:rPr>
      </w:pPr>
      <w:r w:rsidRPr="00070614">
        <w:rPr>
          <w:rFonts w:ascii="inherit" w:eastAsia="Times New Roman" w:hAnsi="inherit" w:cs="Times New Roman"/>
        </w:rPr>
        <w:t>In an industry with differentiated products subject to </w:t>
      </w:r>
      <w:r w:rsidRPr="00070614">
        <w:rPr>
          <w:rFonts w:ascii="inherit" w:eastAsia="Times New Roman" w:hAnsi="inherit" w:cs="Times New Roman"/>
          <w:b/>
          <w:bCs/>
          <w:bdr w:val="none" w:sz="0" w:space="0" w:color="auto" w:frame="1"/>
        </w:rPr>
        <w:t>network effects,</w:t>
      </w:r>
      <w:r w:rsidRPr="00070614">
        <w:rPr>
          <w:rFonts w:ascii="inherit" w:eastAsia="Times New Roman" w:hAnsi="inherit" w:cs="Times New Roman"/>
        </w:rPr>
        <w:t> an oligopoly may arise if a few firms can reap most of the sales </w:t>
      </w:r>
      <w:r w:rsidRPr="00070614">
        <w:rPr>
          <w:rFonts w:ascii="inherit" w:eastAsia="Times New Roman" w:hAnsi="inherit" w:cs="Times New Roman"/>
          <w:u w:val="single"/>
        </w:rPr>
        <w:t>          </w:t>
      </w:r>
      <w:r w:rsidRPr="00070614">
        <w:rPr>
          <w:rFonts w:ascii="inherit" w:eastAsia="Times New Roman" w:hAnsi="inherit" w:cs="Times New Roman"/>
        </w:rPr>
        <w:t> resulting from </w:t>
      </w:r>
      <w:r w:rsidRPr="00070614">
        <w:rPr>
          <w:rFonts w:ascii="inherit" w:eastAsia="Times New Roman" w:hAnsi="inherit" w:cs="Times New Roman"/>
          <w:u w:val="single"/>
        </w:rPr>
        <w:t>          </w:t>
      </w:r>
      <w:r w:rsidRPr="00070614">
        <w:rPr>
          <w:rFonts w:ascii="inherit" w:eastAsia="Times New Roman" w:hAnsi="inherit" w:cs="Times New Roman"/>
        </w:rPr>
        <w:t> market feedback.</w:t>
      </w:r>
    </w:p>
    <w:p w14:paraId="03E64B16" w14:textId="77777777" w:rsidR="00070614" w:rsidRPr="00070614" w:rsidRDefault="00070614" w:rsidP="00070614">
      <w:pPr>
        <w:spacing w:before="285" w:after="142"/>
        <w:textAlignment w:val="baseline"/>
        <w:outlineLvl w:val="0"/>
        <w:rPr>
          <w:rFonts w:ascii="inherit" w:eastAsia="Times New Roman" w:hAnsi="inherit" w:cs="Times New Roman"/>
          <w:color w:val="468173"/>
          <w:kern w:val="36"/>
          <w:sz w:val="61"/>
          <w:szCs w:val="61"/>
        </w:rPr>
      </w:pPr>
      <w:r w:rsidRPr="00070614">
        <w:rPr>
          <w:rFonts w:ascii="inherit" w:eastAsia="Times New Roman" w:hAnsi="inherit" w:cs="Times New Roman"/>
          <w:color w:val="468173"/>
          <w:kern w:val="36"/>
          <w:sz w:val="61"/>
          <w:szCs w:val="61"/>
        </w:rPr>
        <w:lastRenderedPageBreak/>
        <w:t>Two-Sided Markets, Network Effects, and Oligopoly</w:t>
      </w:r>
    </w:p>
    <w:p w14:paraId="34DB4477" w14:textId="77777777" w:rsidR="00070614" w:rsidRPr="00070614" w:rsidRDefault="00070614" w:rsidP="00070614">
      <w:pPr>
        <w:numPr>
          <w:ilvl w:val="0"/>
          <w:numId w:val="16"/>
        </w:numPr>
        <w:textAlignment w:val="baseline"/>
        <w:rPr>
          <w:rFonts w:ascii="inherit" w:eastAsia="Times New Roman" w:hAnsi="inherit" w:cs="Times New Roman"/>
          <w:color w:val="333333"/>
        </w:rPr>
      </w:pPr>
      <w:r w:rsidRPr="00070614">
        <w:rPr>
          <w:rFonts w:ascii="inherit" w:eastAsia="Times New Roman" w:hAnsi="inherit" w:cs="Times New Roman"/>
          <w:color w:val="333333"/>
        </w:rPr>
        <w:t>26.5 Explain the functions and forms of two-sided markets</w:t>
      </w:r>
    </w:p>
    <w:p w14:paraId="5ADE48EB" w14:textId="77777777" w:rsidR="00070614" w:rsidRPr="00070614" w:rsidRDefault="00070614" w:rsidP="00070614">
      <w:pPr>
        <w:textAlignment w:val="baseline"/>
        <w:rPr>
          <w:rFonts w:ascii="Helvetica Neue" w:eastAsia="Times New Roman" w:hAnsi="Helvetica Neue" w:cs="Times New Roman"/>
          <w:color w:val="333333"/>
        </w:rPr>
      </w:pPr>
      <w:r w:rsidRPr="00070614">
        <w:rPr>
          <w:rFonts w:ascii="Helvetica Neue" w:eastAsia="Times New Roman" w:hAnsi="Helvetica Neue" w:cs="Times New Roman"/>
          <w:color w:val="333333"/>
        </w:rPr>
        <w:t>Network effects are especially important to firms operating in </w:t>
      </w:r>
      <w:hyperlink r:id="rId67" w:anchor="P7000496850000000000000000006EF9" w:history="1">
        <w:r w:rsidRPr="00070614">
          <w:rPr>
            <w:rFonts w:ascii="inherit" w:eastAsia="Times New Roman" w:hAnsi="inherit" w:cs="Times New Roman"/>
            <w:b/>
            <w:bCs/>
            <w:color w:val="1E7AB9"/>
            <w:u w:val="single"/>
            <w:bdr w:val="none" w:sz="0" w:space="0" w:color="auto" w:frame="1"/>
          </w:rPr>
          <w:t>two-sided markets</w:t>
        </w:r>
      </w:hyperlink>
      <w:r w:rsidRPr="00070614">
        <w:rPr>
          <w:rFonts w:ascii="Helvetica Neue" w:eastAsia="Times New Roman" w:hAnsi="Helvetica Neue" w:cs="Times New Roman"/>
          <w:color w:val="333333"/>
        </w:rPr>
        <w:t>. In such markets, an intermediary firm provides services that link other groups of producers and consumers. When you watch TV programming, for instance, your TV service provider links you and others among the TV audience to advertisers. The TV industry, therefore, is one of many examples of an industry operating in a two-sided market.</w:t>
      </w:r>
    </w:p>
    <w:p w14:paraId="1CA04859"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b/>
          <w:bCs/>
          <w:i/>
          <w:iCs/>
          <w:color w:val="333333"/>
          <w:bdr w:val="none" w:sz="0" w:space="0" w:color="auto" w:frame="1"/>
        </w:rPr>
        <w:t>Two-sided market</w:t>
      </w:r>
    </w:p>
    <w:p w14:paraId="4C04442A"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A market in which an intermediary firm provides services that link groups of producers and consumers.</w:t>
      </w:r>
    </w:p>
    <w:p w14:paraId="5AB7E42F"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Types of Two-Sided Markets</w:t>
      </w:r>
    </w:p>
    <w:p w14:paraId="5BB9D29D" w14:textId="77777777" w:rsidR="00070614" w:rsidRPr="00070614" w:rsidRDefault="00070614" w:rsidP="00070614">
      <w:pPr>
        <w:textAlignment w:val="baseline"/>
        <w:rPr>
          <w:rFonts w:ascii="inherit" w:eastAsia="Times New Roman" w:hAnsi="inherit" w:cs="Times New Roman"/>
        </w:rPr>
      </w:pPr>
      <w:hyperlink r:id="rId68" w:anchor="P7000496850000000000000000006F05" w:history="1">
        <w:r w:rsidRPr="00070614">
          <w:rPr>
            <w:rFonts w:ascii="inherit" w:eastAsia="Times New Roman" w:hAnsi="inherit" w:cs="Times New Roman"/>
            <w:b/>
            <w:bCs/>
            <w:color w:val="1E7AB9"/>
            <w:bdr w:val="none" w:sz="0" w:space="0" w:color="auto" w:frame="1"/>
          </w:rPr>
          <w:t>Figure 26-3</w:t>
        </w:r>
      </w:hyperlink>
      <w:r w:rsidRPr="00070614">
        <w:rPr>
          <w:rFonts w:ascii="inherit" w:eastAsia="Times New Roman" w:hAnsi="inherit" w:cs="Times New Roman"/>
        </w:rPr>
        <w:t> on the next page depicts the basic structure of a two-sided market, in which economists typically call the intermediary firm a </w:t>
      </w:r>
      <w:r w:rsidRPr="00070614">
        <w:rPr>
          <w:rFonts w:ascii="inherit" w:eastAsia="Times New Roman" w:hAnsi="inherit" w:cs="Times New Roman"/>
          <w:i/>
          <w:iCs/>
          <w:bdr w:val="none" w:sz="0" w:space="0" w:color="auto" w:frame="1"/>
        </w:rPr>
        <w:t>platform</w:t>
      </w:r>
      <w:r w:rsidRPr="00070614">
        <w:rPr>
          <w:rFonts w:ascii="inherit" w:eastAsia="Times New Roman" w:hAnsi="inherit" w:cs="Times New Roman"/>
        </w:rPr>
        <w:t> and the groups of producers and consumers that it links—groups A and B in the figure—</w:t>
      </w:r>
      <w:r w:rsidRPr="00070614">
        <w:rPr>
          <w:rFonts w:ascii="inherit" w:eastAsia="Times New Roman" w:hAnsi="inherit" w:cs="Times New Roman"/>
          <w:i/>
          <w:iCs/>
          <w:bdr w:val="none" w:sz="0" w:space="0" w:color="auto" w:frame="1"/>
        </w:rPr>
        <w:t>end users</w:t>
      </w:r>
      <w:r w:rsidRPr="00070614">
        <w:rPr>
          <w:rFonts w:ascii="inherit" w:eastAsia="Times New Roman" w:hAnsi="inherit" w:cs="Times New Roman"/>
        </w:rPr>
        <w:t>. Thus, in the TV industry, a TV service provider is a platform, and the two groups of end users are the advertisers and the audience.</w:t>
      </w:r>
    </w:p>
    <w:p w14:paraId="02D1AE53"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Two-sided markets are of four types:</w:t>
      </w:r>
    </w:p>
    <w:p w14:paraId="41195F19" w14:textId="77777777" w:rsidR="00070614" w:rsidRPr="00070614" w:rsidRDefault="00070614" w:rsidP="00070614">
      <w:pPr>
        <w:numPr>
          <w:ilvl w:val="0"/>
          <w:numId w:val="17"/>
        </w:numPr>
        <w:textAlignment w:val="baseline"/>
        <w:rPr>
          <w:rFonts w:ascii="inherit" w:eastAsia="Times New Roman" w:hAnsi="inherit" w:cs="Times New Roman"/>
        </w:rPr>
      </w:pPr>
      <w:r w:rsidRPr="00070614">
        <w:rPr>
          <w:rFonts w:ascii="inherit" w:eastAsia="Times New Roman" w:hAnsi="inherit" w:cs="Times New Roman"/>
          <w:b/>
          <w:bCs/>
        </w:rPr>
        <w:t>Audience-seeking markets.</w:t>
      </w:r>
      <w:r w:rsidRPr="00070614">
        <w:rPr>
          <w:rFonts w:ascii="inherit" w:eastAsia="Times New Roman" w:hAnsi="inherit" w:cs="Times New Roman"/>
        </w:rPr>
        <w:t> TV, radio, newspaper, and various Internet-portal industries fall into this group of two-sided markets, in which media platforms link advertisers to audiences.</w:t>
      </w:r>
    </w:p>
    <w:p w14:paraId="05621DBA" w14:textId="77777777" w:rsidR="00070614" w:rsidRPr="00070614" w:rsidRDefault="00070614" w:rsidP="00070614">
      <w:pPr>
        <w:numPr>
          <w:ilvl w:val="0"/>
          <w:numId w:val="17"/>
        </w:numPr>
        <w:textAlignment w:val="baseline"/>
        <w:rPr>
          <w:rFonts w:ascii="inherit" w:eastAsia="Times New Roman" w:hAnsi="inherit" w:cs="Times New Roman"/>
        </w:rPr>
      </w:pPr>
      <w:r w:rsidRPr="00070614">
        <w:rPr>
          <w:rFonts w:ascii="inherit" w:eastAsia="Times New Roman" w:hAnsi="inherit" w:cs="Times New Roman"/>
          <w:b/>
          <w:bCs/>
        </w:rPr>
        <w:t>Matchmaking markets.</w:t>
      </w:r>
      <w:r w:rsidRPr="00070614">
        <w:rPr>
          <w:rFonts w:ascii="inherit" w:eastAsia="Times New Roman" w:hAnsi="inherit" w:cs="Times New Roman"/>
        </w:rPr>
        <w:t> Operating in these two-sided markets are platform firms such as real estate agents, companies providing Web auction services, and online dating firms.</w:t>
      </w:r>
    </w:p>
    <w:p w14:paraId="201B124F" w14:textId="711764F5"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lastRenderedPageBreak/>
        <w:fldChar w:fldCharType="begin"/>
      </w:r>
      <w:r w:rsidRPr="00070614">
        <w:rPr>
          <w:rFonts w:ascii="inherit" w:eastAsia="Times New Roman" w:hAnsi="inherit" w:cs="Times New Roman"/>
        </w:rPr>
        <w:instrText xml:space="preserve"> INCLUDEPICTURE "/var/folders/zv/hkblyq1j6l10mspnq0jpbd300000gp/T/com.microsoft.Word/WebArchiveCopyPasteTempFiles/8822826003.png" \* MERGEFORMATINET </w:instrText>
      </w:r>
      <w:r w:rsidRPr="00070614">
        <w:rPr>
          <w:rFonts w:ascii="inherit" w:eastAsia="Times New Roman" w:hAnsi="inherit" w:cs="Times New Roman"/>
        </w:rPr>
        <w:fldChar w:fldCharType="separate"/>
      </w:r>
      <w:r w:rsidRPr="00070614">
        <w:rPr>
          <w:rFonts w:ascii="inherit" w:eastAsia="Times New Roman" w:hAnsi="inherit" w:cs="Times New Roman"/>
          <w:noProof/>
        </w:rPr>
        <w:drawing>
          <wp:inline distT="0" distB="0" distL="0" distR="0" wp14:anchorId="2650C6C5" wp14:editId="5AC5CB5C">
            <wp:extent cx="5865495" cy="2842260"/>
            <wp:effectExtent l="0" t="0" r="1905" b="2540"/>
            <wp:docPr id="5" name="Picture 5" descr="/var/folders/zv/hkblyq1j6l10mspnq0jpbd300000gp/T/com.microsoft.Word/WebArchiveCopyPasteTempFiles/8822826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1ED" descr="/var/folders/zv/hkblyq1j6l10mspnq0jpbd300000gp/T/com.microsoft.Word/WebArchiveCopyPasteTempFiles/8822826003.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65495" cy="2842260"/>
                    </a:xfrm>
                    <a:prstGeom prst="rect">
                      <a:avLst/>
                    </a:prstGeom>
                    <a:noFill/>
                    <a:ln>
                      <a:noFill/>
                    </a:ln>
                  </pic:spPr>
                </pic:pic>
              </a:graphicData>
            </a:graphic>
          </wp:inline>
        </w:drawing>
      </w:r>
      <w:r w:rsidRPr="00070614">
        <w:rPr>
          <w:rFonts w:ascii="inherit" w:eastAsia="Times New Roman" w:hAnsi="inherit" w:cs="Times New Roman"/>
        </w:rPr>
        <w:fldChar w:fldCharType="end"/>
      </w:r>
    </w:p>
    <w:p w14:paraId="499A1AD8" w14:textId="77777777" w:rsidR="00070614" w:rsidRPr="00070614" w:rsidRDefault="00070614" w:rsidP="00070614">
      <w:pPr>
        <w:ind w:left="720"/>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Figure 26-3 A Two-Sided Market</w:t>
      </w:r>
    </w:p>
    <w:p w14:paraId="3804A883" w14:textId="77777777" w:rsidR="00070614" w:rsidRPr="00070614" w:rsidRDefault="00070614" w:rsidP="00070614">
      <w:pPr>
        <w:ind w:left="720"/>
        <w:textAlignment w:val="baseline"/>
        <w:rPr>
          <w:rFonts w:ascii="inherit" w:eastAsia="Times New Roman" w:hAnsi="inherit" w:cs="Times New Roman"/>
        </w:rPr>
      </w:pPr>
      <w:r w:rsidRPr="00070614">
        <w:rPr>
          <w:rFonts w:ascii="inherit" w:eastAsia="Times New Roman" w:hAnsi="inherit" w:cs="Times New Roman"/>
        </w:rPr>
        <w:t>In a two-sided market, a platform firm provides a good or service that links two groups of end users, such as those among groups A and B in the figure. The platform establishes prices that are not necessarily the same for the two groups.</w:t>
      </w:r>
    </w:p>
    <w:p w14:paraId="25C16D7A" w14:textId="77777777" w:rsidR="00070614" w:rsidRPr="00070614" w:rsidRDefault="00070614" w:rsidP="00070614">
      <w:pPr>
        <w:numPr>
          <w:ilvl w:val="0"/>
          <w:numId w:val="17"/>
        </w:numPr>
        <w:textAlignment w:val="baseline"/>
        <w:rPr>
          <w:rFonts w:ascii="inherit" w:eastAsia="Times New Roman" w:hAnsi="inherit" w:cs="Times New Roman"/>
        </w:rPr>
      </w:pPr>
      <w:r w:rsidRPr="00070614">
        <w:rPr>
          <w:rFonts w:ascii="inherit" w:eastAsia="Times New Roman" w:hAnsi="inherit" w:cs="Times New Roman"/>
          <w:b/>
          <w:bCs/>
        </w:rPr>
        <w:t>Transaction-based markets.</w:t>
      </w:r>
      <w:r w:rsidRPr="00070614">
        <w:rPr>
          <w:rFonts w:ascii="inherit" w:eastAsia="Times New Roman" w:hAnsi="inherit" w:cs="Times New Roman"/>
        </w:rPr>
        <w:t> Banks, credit- and debit-card companies, and other firms that finalize transactions between groups such as retailers and cardholders function as platforms within these two-sided markets.</w:t>
      </w:r>
    </w:p>
    <w:p w14:paraId="0891AA87" w14:textId="77777777" w:rsidR="00070614" w:rsidRPr="00070614" w:rsidRDefault="00070614" w:rsidP="00070614">
      <w:pPr>
        <w:numPr>
          <w:ilvl w:val="0"/>
          <w:numId w:val="17"/>
        </w:numPr>
        <w:textAlignment w:val="baseline"/>
        <w:rPr>
          <w:rFonts w:ascii="inherit" w:eastAsia="Times New Roman" w:hAnsi="inherit" w:cs="Times New Roman"/>
        </w:rPr>
      </w:pPr>
      <w:r w:rsidRPr="00070614">
        <w:rPr>
          <w:rFonts w:ascii="inherit" w:eastAsia="Times New Roman" w:hAnsi="inherit" w:cs="Times New Roman"/>
          <w:b/>
          <w:bCs/>
        </w:rPr>
        <w:t>Shared-input markets.</w:t>
      </w:r>
      <w:r w:rsidRPr="00070614">
        <w:rPr>
          <w:rFonts w:ascii="inherit" w:eastAsia="Times New Roman" w:hAnsi="inherit" w:cs="Times New Roman"/>
        </w:rPr>
        <w:t> In shared-input markets, groups of end users utilize a key input obtained from a platform firm in order to interact with one another. For instance, Microsoft has traditionally served as a platform that provides an operating system as a key input for digital devices sold to consumer end users by firms such as Hewlett-Packard and Dell. In addition, broadband-Internet-access firms are platforms that provide a key interactive-communications input for use by online firms and Web-surfing consumers.</w:t>
      </w:r>
    </w:p>
    <w:p w14:paraId="5747C247" w14:textId="77777777" w:rsidR="00070614" w:rsidRPr="00070614" w:rsidRDefault="00070614" w:rsidP="00070614">
      <w:pPr>
        <w:textAlignment w:val="baseline"/>
        <w:rPr>
          <w:rFonts w:ascii="inherit" w:eastAsia="Times New Roman" w:hAnsi="inherit" w:cs="Times New Roman"/>
        </w:rPr>
      </w:pPr>
      <w:hyperlink r:id="rId70"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76F4F156"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Network Effects in Two-Sided Markets</w:t>
      </w:r>
    </w:p>
    <w:p w14:paraId="2DDB5E63"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Network effects are a common feature of two-sided markets. In an audience-seeking market, the perceived benefit received by each advertiser increases as the audience size grows. At the same time, even audience members who pay no attention to ads benefit from an expansion of a TV service provider’s content made possible by a rise in the number of advertisers.</w:t>
      </w:r>
    </w:p>
    <w:p w14:paraId="53C0D667"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In a matchmaking market, a platform’s task of matching an end user in one group to an end user in another is simplified when both groups are larger, which causes each end user to experience a greater benefit when group sizes increase. For instance, a person using an online dating site to try to find a date this Friday evening perceives a greater benefit if the dating site can search among a larger group for someone with desired characteristics.</w:t>
      </w:r>
    </w:p>
    <w:p w14:paraId="27EE107A"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lastRenderedPageBreak/>
        <w:t>Network effects also arise in transaction-based and shared-input markets. In the credit-card industry, for example, retailers benefit when more consumers use a credit card accepted by the retailers, and likewise consumers gain when a larger number of retailers accept a credit card carried by the consumers. For a company like Microsoft, which provides a shared input such as an operating system, sellers of digital devices with that operating system gain when a larger number of consumers use it. In addition, consumers who use the operating system benefit when it functions on more digital devices.</w:t>
      </w:r>
    </w:p>
    <w:p w14:paraId="72FAD0BD" w14:textId="77777777" w:rsidR="00070614" w:rsidRPr="00070614" w:rsidRDefault="00070614" w:rsidP="00070614">
      <w:pPr>
        <w:textAlignment w:val="baseline"/>
        <w:rPr>
          <w:rFonts w:ascii="inherit" w:eastAsia="Times New Roman" w:hAnsi="inherit" w:cs="Times New Roman"/>
        </w:rPr>
      </w:pPr>
      <w:hyperlink r:id="rId71"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1B26DA40"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Two-Sided Oligopolistic Pricing</w:t>
      </w:r>
    </w:p>
    <w:p w14:paraId="3C8F78D4"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The presence of network effects in two-sided markets means a few firms are often able to capture most of the payoffs associated with market feedback. Thus, oligopoly is the most common industry structure in these markets.</w:t>
      </w:r>
    </w:p>
    <w:p w14:paraId="671B43F7"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Varying Network Effects For Different End Users</w:t>
      </w:r>
    </w:p>
    <w:p w14:paraId="1C0B4A9A"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Platform firms setting prices in a two-sided market must consider group differences in network effects. In a transaction-based market for debit cards, for example, banks may find that network effects are greater for retailers than for consumers.</w:t>
      </w:r>
    </w:p>
    <w:p w14:paraId="7839B0B0"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Suppose that the willingness of retailers to accept debit cards responds more strongly to greater consumer use than consumers’ willingness to use the cards responds to retailers’ acceptance. Also suppose that both groups are equally responsive to changes in card fees. Banks’ profits would be higher if they charge lower card-usage fees to consumers than to retailers. Then more consumers will use the cards, which will give retailers a greater incentive to accept them even at a higher fee.</w:t>
      </w:r>
    </w:p>
    <w:p w14:paraId="583C395C"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Zero or Negative Prices</w:t>
      </w:r>
    </w:p>
    <w:p w14:paraId="19716E25"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In a number of two-sided markets, platform firms maximize profits by charging an explicit price of zero to one group of end users. Many online media sites, for instance, charge fees to advertisers but post news articles and videos for consumer audiences at no explicit charge. In a few cases, platform firms may even establish </w:t>
      </w:r>
      <w:r w:rsidRPr="00070614">
        <w:rPr>
          <w:rFonts w:ascii="inherit" w:eastAsia="Times New Roman" w:hAnsi="inherit" w:cs="Times New Roman"/>
          <w:i/>
          <w:iCs/>
          <w:bdr w:val="none" w:sz="0" w:space="0" w:color="auto" w:frame="1"/>
        </w:rPr>
        <w:t>negative</w:t>
      </w:r>
      <w:r w:rsidRPr="00070614">
        <w:rPr>
          <w:rFonts w:ascii="inherit" w:eastAsia="Times New Roman" w:hAnsi="inherit" w:cs="Times New Roman"/>
        </w:rPr>
        <w:t> prices, or </w:t>
      </w:r>
      <w:r w:rsidRPr="00070614">
        <w:rPr>
          <w:rFonts w:ascii="inherit" w:eastAsia="Times New Roman" w:hAnsi="inherit" w:cs="Times New Roman"/>
          <w:i/>
          <w:iCs/>
          <w:bdr w:val="none" w:sz="0" w:space="0" w:color="auto" w:frame="1"/>
        </w:rPr>
        <w:t>subsidies</w:t>
      </w:r>
      <w:r w:rsidRPr="00070614">
        <w:rPr>
          <w:rFonts w:ascii="inherit" w:eastAsia="Times New Roman" w:hAnsi="inherit" w:cs="Times New Roman"/>
        </w:rPr>
        <w:t>, for one of the end-user groups. For instance, Microsoft commonly pays subsidies to developers of software applications that function with the company’s Windows operating system. Microsoft is willing to do this because it has determined that the availability of more Windows applications increases consumers’ willingness to purchase the Windows operating system.</w:t>
      </w:r>
    </w:p>
    <w:p w14:paraId="2F9B2E40"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Of course, platform firms in two-sided markets must also take into account strategic interactions. Thus, when a news media firm such as CNN decides how much to charge advertisers for news articles it makes available to readers online at no charge, it must consider as well the advertising fees that Fox News will establish in reaction. Likewise, when choosing subsidies to pay Windows application developers and the prices to charge Windows consumers, Microsoft must consider how Apple will set developer subsidies and consumer prices for its operating system.</w:t>
      </w:r>
    </w:p>
    <w:p w14:paraId="6F4A188D"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lastRenderedPageBreak/>
        <w:t>The Old and New of Two-Sided Markets</w:t>
      </w:r>
    </w:p>
    <w:p w14:paraId="089CC81F" w14:textId="77777777" w:rsidR="00070614" w:rsidRPr="00070614" w:rsidRDefault="00070614" w:rsidP="00070614">
      <w:pPr>
        <w:spacing w:after="360"/>
        <w:textAlignment w:val="baseline"/>
        <w:rPr>
          <w:rFonts w:ascii="inherit" w:eastAsia="Times New Roman" w:hAnsi="inherit" w:cs="Times New Roman"/>
        </w:rPr>
      </w:pPr>
      <w:r w:rsidRPr="00070614">
        <w:rPr>
          <w:rFonts w:ascii="inherit" w:eastAsia="Times New Roman" w:hAnsi="inherit" w:cs="Times New Roman"/>
        </w:rPr>
        <w:t>Newspapers have existed since 59 b.c., so two-sided markets are not new. Now, however, Barnes &amp; Noble and Amazon compete to link publishers to readers via digital devices. Apple and Google vie to link app designers to consumers via smartphones. Facebook and LinkedIn compete to link people via social media sites. Today, two-sided markets are everywhere.</w:t>
      </w:r>
    </w:p>
    <w:p w14:paraId="01B5FA26" w14:textId="77777777" w:rsidR="00070614" w:rsidRPr="00070614" w:rsidRDefault="00070614" w:rsidP="00070614">
      <w:pPr>
        <w:textAlignment w:val="baseline"/>
        <w:rPr>
          <w:rFonts w:ascii="inherit" w:eastAsia="Times New Roman" w:hAnsi="inherit" w:cs="Times New Roman"/>
        </w:rPr>
      </w:pPr>
      <w:hyperlink r:id="rId72" w:history="1">
        <w:r w:rsidRPr="00070614">
          <w:rPr>
            <w:rFonts w:ascii="inherit" w:eastAsia="Times New Roman" w:hAnsi="inherit" w:cs="Times New Roman"/>
            <w:b/>
            <w:bCs/>
            <w:color w:val="1E7AB9"/>
            <w:u w:val="single"/>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3D4A2FB7" w14:textId="77777777" w:rsidR="00070614" w:rsidRPr="00070614" w:rsidRDefault="00070614" w:rsidP="00070614">
      <w:pPr>
        <w:spacing w:before="285" w:after="190"/>
        <w:textAlignment w:val="baseline"/>
        <w:outlineLvl w:val="0"/>
        <w:rPr>
          <w:rFonts w:ascii="inherit" w:eastAsia="Times New Roman" w:hAnsi="inherit" w:cs="Times New Roman"/>
          <w:color w:val="585858"/>
          <w:kern w:val="36"/>
          <w:sz w:val="45"/>
          <w:szCs w:val="45"/>
        </w:rPr>
      </w:pPr>
      <w:r w:rsidRPr="00070614">
        <w:rPr>
          <w:rFonts w:ascii="inherit" w:eastAsia="Times New Roman" w:hAnsi="inherit" w:cs="Times New Roman"/>
          <w:color w:val="585858"/>
          <w:kern w:val="36"/>
          <w:sz w:val="45"/>
          <w:szCs w:val="45"/>
        </w:rPr>
        <w:t>Comparing Market Structures</w:t>
      </w:r>
    </w:p>
    <w:p w14:paraId="307EACF7" w14:textId="77777777" w:rsidR="00070614" w:rsidRPr="00070614" w:rsidRDefault="00070614" w:rsidP="00070614">
      <w:pPr>
        <w:pStyle w:val="NormalWeb"/>
        <w:spacing w:before="0" w:beforeAutospacing="0" w:after="360" w:afterAutospacing="0"/>
        <w:textAlignment w:val="baseline"/>
        <w:rPr>
          <w:rFonts w:ascii="Helvetica Neue" w:hAnsi="Helvetica Neue"/>
          <w:color w:val="333333"/>
        </w:rPr>
      </w:pPr>
      <w:r w:rsidRPr="00070614">
        <w:rPr>
          <w:rFonts w:ascii="inherit" w:hAnsi="inherit"/>
        </w:rPr>
        <w:t>Now that we have looked at perfect competition, pure monopoly, monopolistic competition, and oligopoly, we are in a position to compare the attributes of these four-different market structures. We do this in summary form in </w:t>
      </w:r>
      <w:hyperlink r:id="rId73" w:anchor="P7000496850000000000000000006F34" w:history="1">
        <w:r w:rsidRPr="00070614">
          <w:rPr>
            <w:rFonts w:ascii="inherit" w:hAnsi="inherit"/>
            <w:b/>
            <w:bCs/>
            <w:color w:val="1E7AB9"/>
            <w:bdr w:val="none" w:sz="0" w:space="0" w:color="auto" w:frame="1"/>
          </w:rPr>
          <w:t>Table 26-4</w:t>
        </w:r>
      </w:hyperlink>
      <w:r w:rsidRPr="00070614">
        <w:rPr>
          <w:rFonts w:ascii="inherit" w:hAnsi="inherit"/>
        </w:rPr>
        <w:t> below, in which we compare the number of sellers, their ability to</w:t>
      </w:r>
      <w:r>
        <w:rPr>
          <w:rFonts w:ascii="inherit" w:hAnsi="inherit"/>
        </w:rPr>
        <w:t xml:space="preserve"> </w:t>
      </w:r>
      <w:r w:rsidRPr="00070614">
        <w:rPr>
          <w:rFonts w:ascii="Helvetica Neue" w:hAnsi="Helvetica Neue"/>
          <w:color w:val="333333"/>
        </w:rPr>
        <w:t>set price, and the degree of product differentiation and also give some examples of each of the four market structures.</w:t>
      </w:r>
    </w:p>
    <w:p w14:paraId="06BE3C5A" w14:textId="77777777" w:rsidR="00070614" w:rsidRPr="00070614" w:rsidRDefault="00070614" w:rsidP="00070614">
      <w:pPr>
        <w:textAlignment w:val="baseline"/>
        <w:rPr>
          <w:rFonts w:ascii="inherit" w:eastAsia="Times New Roman" w:hAnsi="inherit" w:cs="Times New Roman"/>
        </w:rPr>
      </w:pPr>
      <w:hyperlink r:id="rId74" w:history="1">
        <w:r w:rsidRPr="00070614">
          <w:rPr>
            <w:rFonts w:ascii="inherit" w:eastAsia="Times New Roman" w:hAnsi="inherit" w:cs="Times New Roman"/>
            <w:b/>
            <w:bCs/>
            <w:color w:val="1E7AB9"/>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Concept Check</w:t>
      </w:r>
    </w:p>
    <w:p w14:paraId="4B1DFA26" w14:textId="77777777" w:rsidR="00070614" w:rsidRPr="00070614" w:rsidRDefault="00070614" w:rsidP="00070614">
      <w:pPr>
        <w:textAlignment w:val="baseline"/>
        <w:rPr>
          <w:rFonts w:ascii="inherit" w:eastAsia="Times New Roman" w:hAnsi="inherit" w:cs="Times New Roman"/>
        </w:rPr>
      </w:pPr>
      <w:hyperlink r:id="rId75" w:history="1">
        <w:r w:rsidRPr="00070614">
          <w:rPr>
            <w:rFonts w:ascii="inherit" w:eastAsia="Times New Roman" w:hAnsi="inherit" w:cs="Times New Roman"/>
            <w:b/>
            <w:bCs/>
            <w:color w:val="1E7AB9"/>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Study Plan</w:t>
      </w:r>
    </w:p>
    <w:p w14:paraId="58125926" w14:textId="77777777" w:rsidR="00070614" w:rsidRPr="00070614" w:rsidRDefault="00070614" w:rsidP="00070614">
      <w:pPr>
        <w:textAlignment w:val="baseline"/>
        <w:rPr>
          <w:rFonts w:ascii="inherit" w:eastAsia="Times New Roman" w:hAnsi="inherit" w:cs="Times New Roman"/>
        </w:rPr>
      </w:pPr>
      <w:hyperlink r:id="rId76" w:history="1">
        <w:r w:rsidRPr="00070614">
          <w:rPr>
            <w:rFonts w:ascii="inherit" w:eastAsia="Times New Roman" w:hAnsi="inherit" w:cs="Times New Roman"/>
            <w:b/>
            <w:bCs/>
            <w:color w:val="1E7AB9"/>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Animation</w:t>
      </w:r>
    </w:p>
    <w:p w14:paraId="52F2DC5F"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Table 26-4 Comparing Market Structures</w:t>
      </w:r>
    </w:p>
    <w:tbl>
      <w:tblPr>
        <w:tblW w:w="1257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579"/>
        <w:gridCol w:w="1305"/>
        <w:gridCol w:w="1622"/>
        <w:gridCol w:w="1524"/>
        <w:gridCol w:w="1471"/>
        <w:gridCol w:w="1762"/>
        <w:gridCol w:w="1562"/>
        <w:gridCol w:w="1745"/>
      </w:tblGrid>
      <w:tr w:rsidR="00070614" w:rsidRPr="00070614" w14:paraId="3991303D" w14:textId="77777777" w:rsidTr="00070614">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9FD12FC"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Market Structure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CCE2BA9"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Number of Sellers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C6DAB44"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Unrestricted Entry and Exit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650245E"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Ability to Set Price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B903417"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Long-Run Economic Profits Possible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62B3FA1"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Product Differentiation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434E546"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Nonprice Competition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C4C637B" w14:textId="77777777" w:rsidR="00070614" w:rsidRPr="00070614" w:rsidRDefault="00070614" w:rsidP="00070614">
            <w:pPr>
              <w:spacing w:line="402" w:lineRule="atLeast"/>
              <w:rPr>
                <w:rFonts w:ascii="inherit" w:eastAsia="Times New Roman" w:hAnsi="inherit" w:cs="Times New Roman"/>
                <w:b/>
                <w:bCs/>
                <w:color w:val="468173"/>
                <w:sz w:val="21"/>
                <w:szCs w:val="21"/>
              </w:rPr>
            </w:pPr>
            <w:r w:rsidRPr="00070614">
              <w:rPr>
                <w:rFonts w:ascii="inherit" w:eastAsia="Times New Roman" w:hAnsi="inherit" w:cs="Times New Roman"/>
                <w:b/>
                <w:bCs/>
                <w:color w:val="468173"/>
                <w:sz w:val="21"/>
                <w:szCs w:val="21"/>
              </w:rPr>
              <w:t>Examples</w:t>
            </w:r>
          </w:p>
        </w:tc>
      </w:tr>
      <w:tr w:rsidR="00070614" w:rsidRPr="00070614" w14:paraId="307DE67F"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1F463B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Perfect competition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7A2F963"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Numerous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2463FD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C0C75D3"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None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510DB38"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2B6DCB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None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C3D5AF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None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8D7F92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Agriculture, roofing nails</w:t>
            </w:r>
          </w:p>
        </w:tc>
      </w:tr>
      <w:tr w:rsidR="00070614" w:rsidRPr="00070614" w14:paraId="73065DFE"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90058B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Monopolistic competition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D598395"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Many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E19D00E"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F4F9CA0"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Some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C38838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F1BF23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Considerable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E273BB5"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22A7CE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Toothpaste, toilet paper, soap, retail trade</w:t>
            </w:r>
          </w:p>
        </w:tc>
      </w:tr>
      <w:tr w:rsidR="00070614" w:rsidRPr="00070614" w14:paraId="36314782"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650BC54"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Oligopoly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255C17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Few</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EEB37EF"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Partial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0CDC00B"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Some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04D0EE8"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741BADD"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Frequent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FAA9AE9"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F05A255"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Recorded music, college textbooks</w:t>
            </w:r>
          </w:p>
        </w:tc>
      </w:tr>
      <w:tr w:rsidR="00070614" w:rsidRPr="00070614" w14:paraId="557F2869" w14:textId="77777777" w:rsidTr="00070614">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B911BA6"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lastRenderedPageBreak/>
              <w:t>Pure monopoly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8DE657B"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One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6E7DFAB"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 (for entry)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87CA7F8"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Considerable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144B0E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3429522"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None (product is unique)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C601AB0"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Yes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DEC838A" w14:textId="77777777" w:rsidR="00070614" w:rsidRPr="00070614" w:rsidRDefault="00070614" w:rsidP="00070614">
            <w:pPr>
              <w:spacing w:line="402" w:lineRule="atLeast"/>
              <w:rPr>
                <w:rFonts w:ascii="inherit" w:eastAsia="Times New Roman" w:hAnsi="inherit" w:cs="Times New Roman"/>
                <w:sz w:val="21"/>
                <w:szCs w:val="21"/>
              </w:rPr>
            </w:pPr>
            <w:r w:rsidRPr="00070614">
              <w:rPr>
                <w:rFonts w:ascii="inherit" w:eastAsia="Times New Roman" w:hAnsi="inherit" w:cs="Times New Roman"/>
                <w:sz w:val="21"/>
                <w:szCs w:val="21"/>
              </w:rPr>
              <w:t>Some electric companies, some local telephone companies</w:t>
            </w:r>
          </w:p>
        </w:tc>
      </w:tr>
    </w:tbl>
    <w:p w14:paraId="0A3E37D6"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Self Check </w:t>
      </w:r>
    </w:p>
    <w:p w14:paraId="0FF0D19B"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Visit </w:t>
      </w:r>
      <w:hyperlink r:id="rId77" w:history="1">
        <w:r w:rsidRPr="00070614">
          <w:rPr>
            <w:rFonts w:ascii="inherit" w:eastAsia="Times New Roman" w:hAnsi="inherit" w:cs="Times New Roman"/>
            <w:b/>
            <w:bCs/>
            <w:color w:val="1E7AB9"/>
            <w:bdr w:val="none" w:sz="0" w:space="0" w:color="auto" w:frame="1"/>
          </w:rPr>
          <w:t>MyEconLab</w:t>
        </w:r>
      </w:hyperlink>
      <w:r w:rsidRPr="00070614">
        <w:rPr>
          <w:rFonts w:ascii="inherit" w:eastAsia="Times New Roman" w:hAnsi="inherit" w:cs="Times New Roman"/>
        </w:rPr>
        <w:t> to practice these and other problems and to get instant feedback in your Study Plan.</w:t>
      </w:r>
    </w:p>
    <w:p w14:paraId="24A5D804" w14:textId="77777777" w:rsidR="00070614" w:rsidRPr="00070614" w:rsidRDefault="00070614" w:rsidP="00070614">
      <w:pPr>
        <w:numPr>
          <w:ilvl w:val="0"/>
          <w:numId w:val="18"/>
        </w:numPr>
        <w:textAlignment w:val="baseline"/>
        <w:rPr>
          <w:rFonts w:ascii="inherit" w:eastAsia="Times New Roman" w:hAnsi="inherit" w:cs="Times New Roman"/>
        </w:rPr>
      </w:pPr>
      <w:r w:rsidRPr="00070614">
        <w:rPr>
          <w:rFonts w:ascii="inherit" w:eastAsia="Times New Roman" w:hAnsi="inherit" w:cs="Times New Roman"/>
        </w:rPr>
        <w:t>In </w:t>
      </w:r>
      <w:r w:rsidRPr="00070614">
        <w:rPr>
          <w:rFonts w:ascii="inherit" w:eastAsia="Times New Roman" w:hAnsi="inherit" w:cs="Times New Roman"/>
          <w:b/>
          <w:bCs/>
          <w:bdr w:val="none" w:sz="0" w:space="0" w:color="auto" w:frame="1"/>
        </w:rPr>
        <w:t>two-sided markets,</w:t>
      </w:r>
      <w:r w:rsidRPr="00070614">
        <w:rPr>
          <w:rFonts w:ascii="inherit" w:eastAsia="Times New Roman" w:hAnsi="inherit" w:cs="Times New Roman"/>
        </w:rPr>
        <w:t> an intermediary firm called a </w:t>
      </w:r>
      <w:r w:rsidRPr="00070614">
        <w:rPr>
          <w:rFonts w:ascii="inherit" w:eastAsia="Times New Roman" w:hAnsi="inherit" w:cs="Times New Roman"/>
          <w:u w:val="single"/>
        </w:rPr>
        <w:t>          </w:t>
      </w:r>
      <w:r w:rsidRPr="00070614">
        <w:rPr>
          <w:rFonts w:ascii="inherit" w:eastAsia="Times New Roman" w:hAnsi="inherit" w:cs="Times New Roman"/>
        </w:rPr>
        <w:t> provides services that link other groups of producers and consumers that are known as </w:t>
      </w:r>
      <w:r w:rsidRPr="00070614">
        <w:rPr>
          <w:rFonts w:ascii="inherit" w:eastAsia="Times New Roman" w:hAnsi="inherit" w:cs="Times New Roman"/>
          <w:u w:val="single"/>
        </w:rPr>
        <w:t>          </w:t>
      </w:r>
      <w:r w:rsidRPr="00070614">
        <w:rPr>
          <w:rFonts w:ascii="inherit" w:eastAsia="Times New Roman" w:hAnsi="inherit" w:cs="Times New Roman"/>
        </w:rPr>
        <w:t>.</w:t>
      </w:r>
    </w:p>
    <w:p w14:paraId="095CC77B" w14:textId="77777777" w:rsidR="00070614" w:rsidRPr="00070614" w:rsidRDefault="00070614" w:rsidP="00070614">
      <w:pPr>
        <w:numPr>
          <w:ilvl w:val="0"/>
          <w:numId w:val="18"/>
        </w:numPr>
        <w:textAlignment w:val="baseline"/>
        <w:rPr>
          <w:rFonts w:ascii="inherit" w:eastAsia="Times New Roman" w:hAnsi="inherit" w:cs="Times New Roman"/>
        </w:rPr>
      </w:pPr>
      <w:r w:rsidRPr="00070614">
        <w:rPr>
          <w:rFonts w:ascii="inherit" w:eastAsia="Times New Roman" w:hAnsi="inherit" w:cs="Times New Roman"/>
        </w:rPr>
        <w:t>The four types of </w:t>
      </w:r>
      <w:r w:rsidRPr="00070614">
        <w:rPr>
          <w:rFonts w:ascii="inherit" w:eastAsia="Times New Roman" w:hAnsi="inherit" w:cs="Times New Roman"/>
          <w:b/>
          <w:bCs/>
          <w:bdr w:val="none" w:sz="0" w:space="0" w:color="auto" w:frame="1"/>
        </w:rPr>
        <w:t>two-sided markets</w:t>
      </w:r>
      <w:r w:rsidRPr="00070614">
        <w:rPr>
          <w:rFonts w:ascii="inherit" w:eastAsia="Times New Roman" w:hAnsi="inherit" w:cs="Times New Roman"/>
        </w:rPr>
        <w:t> are </w:t>
      </w:r>
      <w:r w:rsidRPr="00070614">
        <w:rPr>
          <w:rFonts w:ascii="inherit" w:eastAsia="Times New Roman" w:hAnsi="inherit" w:cs="Times New Roman"/>
          <w:u w:val="single"/>
        </w:rPr>
        <w:t>          </w:t>
      </w:r>
      <w:r w:rsidRPr="00070614">
        <w:rPr>
          <w:rFonts w:ascii="inherit" w:eastAsia="Times New Roman" w:hAnsi="inherit" w:cs="Times New Roman"/>
        </w:rPr>
        <w:t>-</w:t>
      </w:r>
      <w:r w:rsidRPr="00070614">
        <w:rPr>
          <w:rFonts w:ascii="inherit" w:eastAsia="Times New Roman" w:hAnsi="inherit" w:cs="Times New Roman"/>
          <w:u w:val="single"/>
        </w:rPr>
        <w:t>          </w:t>
      </w:r>
      <w:r w:rsidRPr="00070614">
        <w:rPr>
          <w:rFonts w:ascii="inherit" w:eastAsia="Times New Roman" w:hAnsi="inherit" w:cs="Times New Roman"/>
        </w:rPr>
        <w:t> markets, </w:t>
      </w:r>
      <w:r w:rsidRPr="00070614">
        <w:rPr>
          <w:rFonts w:ascii="inherit" w:eastAsia="Times New Roman" w:hAnsi="inherit" w:cs="Times New Roman"/>
          <w:u w:val="single"/>
        </w:rPr>
        <w:t>          </w:t>
      </w:r>
      <w:r w:rsidRPr="00070614">
        <w:rPr>
          <w:rFonts w:ascii="inherit" w:eastAsia="Times New Roman" w:hAnsi="inherit" w:cs="Times New Roman"/>
        </w:rPr>
        <w:t> markets, </w:t>
      </w:r>
      <w:r w:rsidRPr="00070614">
        <w:rPr>
          <w:rFonts w:ascii="inherit" w:eastAsia="Times New Roman" w:hAnsi="inherit" w:cs="Times New Roman"/>
          <w:u w:val="single"/>
        </w:rPr>
        <w:t>          </w:t>
      </w:r>
      <w:r w:rsidRPr="00070614">
        <w:rPr>
          <w:rFonts w:ascii="inherit" w:eastAsia="Times New Roman" w:hAnsi="inherit" w:cs="Times New Roman"/>
        </w:rPr>
        <w:t>-</w:t>
      </w:r>
      <w:r w:rsidRPr="00070614">
        <w:rPr>
          <w:rFonts w:ascii="inherit" w:eastAsia="Times New Roman" w:hAnsi="inherit" w:cs="Times New Roman"/>
          <w:u w:val="single"/>
        </w:rPr>
        <w:t>          </w:t>
      </w:r>
      <w:r w:rsidRPr="00070614">
        <w:rPr>
          <w:rFonts w:ascii="inherit" w:eastAsia="Times New Roman" w:hAnsi="inherit" w:cs="Times New Roman"/>
        </w:rPr>
        <w:t> markets, and </w:t>
      </w:r>
      <w:r w:rsidRPr="00070614">
        <w:rPr>
          <w:rFonts w:ascii="inherit" w:eastAsia="Times New Roman" w:hAnsi="inherit" w:cs="Times New Roman"/>
          <w:u w:val="single"/>
        </w:rPr>
        <w:t>          </w:t>
      </w:r>
      <w:r w:rsidRPr="00070614">
        <w:rPr>
          <w:rFonts w:ascii="inherit" w:eastAsia="Times New Roman" w:hAnsi="inherit" w:cs="Times New Roman"/>
        </w:rPr>
        <w:t>-</w:t>
      </w:r>
      <w:r w:rsidRPr="00070614">
        <w:rPr>
          <w:rFonts w:ascii="inherit" w:eastAsia="Times New Roman" w:hAnsi="inherit" w:cs="Times New Roman"/>
          <w:u w:val="single"/>
        </w:rPr>
        <w:t>          </w:t>
      </w:r>
      <w:r w:rsidRPr="00070614">
        <w:rPr>
          <w:rFonts w:ascii="inherit" w:eastAsia="Times New Roman" w:hAnsi="inherit" w:cs="Times New Roman"/>
        </w:rPr>
        <w:t> markets.</w:t>
      </w:r>
    </w:p>
    <w:p w14:paraId="475D6BBC" w14:textId="77777777" w:rsidR="00070614" w:rsidRPr="00070614" w:rsidRDefault="00070614" w:rsidP="00070614">
      <w:pPr>
        <w:numPr>
          <w:ilvl w:val="0"/>
          <w:numId w:val="18"/>
        </w:numPr>
        <w:textAlignment w:val="baseline"/>
        <w:rPr>
          <w:rFonts w:ascii="inherit" w:eastAsia="Times New Roman" w:hAnsi="inherit" w:cs="Times New Roman"/>
        </w:rPr>
      </w:pPr>
      <w:r w:rsidRPr="00070614">
        <w:rPr>
          <w:rFonts w:ascii="inherit" w:eastAsia="Times New Roman" w:hAnsi="inherit" w:cs="Times New Roman"/>
        </w:rPr>
        <w:t>Differences in network effects across different groups of end users can induce platforms to establish positive prices to one group but to establish </w:t>
      </w:r>
      <w:r w:rsidRPr="00070614">
        <w:rPr>
          <w:rFonts w:ascii="inherit" w:eastAsia="Times New Roman" w:hAnsi="inherit" w:cs="Times New Roman"/>
          <w:u w:val="single"/>
        </w:rPr>
        <w:t>          </w:t>
      </w:r>
      <w:r w:rsidRPr="00070614">
        <w:rPr>
          <w:rFonts w:ascii="inherit" w:eastAsia="Times New Roman" w:hAnsi="inherit" w:cs="Times New Roman"/>
        </w:rPr>
        <w:t> prices or even </w:t>
      </w:r>
      <w:r w:rsidRPr="00070614">
        <w:rPr>
          <w:rFonts w:ascii="inherit" w:eastAsia="Times New Roman" w:hAnsi="inherit" w:cs="Times New Roman"/>
          <w:u w:val="single"/>
        </w:rPr>
        <w:t>          </w:t>
      </w:r>
      <w:r w:rsidRPr="00070614">
        <w:rPr>
          <w:rFonts w:ascii="inherit" w:eastAsia="Times New Roman" w:hAnsi="inherit" w:cs="Times New Roman"/>
        </w:rPr>
        <w:t> prices, or subsidies, for another group.</w:t>
      </w:r>
    </w:p>
    <w:p w14:paraId="65FAF206" w14:textId="77777777" w:rsidR="00070614" w:rsidRPr="00070614" w:rsidRDefault="00070614" w:rsidP="00070614">
      <w:pPr>
        <w:spacing w:line="456" w:lineRule="atLeast"/>
        <w:textAlignment w:val="baseline"/>
        <w:outlineLvl w:val="0"/>
        <w:rPr>
          <w:rFonts w:ascii="inherit" w:eastAsia="Times New Roman" w:hAnsi="inherit" w:cs="Times New Roman"/>
          <w:color w:val="333333"/>
          <w:kern w:val="36"/>
          <w:sz w:val="38"/>
          <w:szCs w:val="38"/>
        </w:rPr>
      </w:pPr>
      <w:r w:rsidRPr="00070614">
        <w:rPr>
          <w:rFonts w:ascii="inherit" w:eastAsia="Times New Roman" w:hAnsi="inherit" w:cs="Times New Roman"/>
          <w:color w:val="333333"/>
          <w:kern w:val="36"/>
          <w:sz w:val="38"/>
          <w:szCs w:val="38"/>
        </w:rPr>
        <w:t>You are There “Favorable Demographic Trends” Drive a Horizontal Merger</w:t>
      </w:r>
    </w:p>
    <w:p w14:paraId="6723AB24"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Thomas L. Ryan, CEO of Service Corporation International, is excited about a merger of his company with Stewart Enterprises. Both companies operate funeral homes and cemeteries and sell “pre-need” funeral and cemetery services—that is, contracts to handle services for and burials of people when they die. The key motivation for the merger, Ryan suggests, is “favorable demographic trends” relating to the aging baby boom generation. Ryan notes that currently the average ages of pre-need cemetery and funeral customers are now 63 and 72, facts that are good news for his business. “Baby boomers are beginning to impact us now and will do so for a number of years,” Ryan says. He promises that a combined firm will endeavor to continue to maintain “a tremendous leadership position in their communities with a reputation of providing families with superior and compassionate service.”</w:t>
      </w:r>
    </w:p>
    <w:p w14:paraId="5E69718C"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 xml:space="preserve">Ryan is pleased the combined firm will be nearly twice as large as Service Corporation International. It will operate in excess of 2,100 funeral homes and more than 500 cemeteries in 48 U.S. states, eight Canadian provinces, and Puerto Rico. The company will provide at least 20 </w:t>
      </w:r>
      <w:r w:rsidRPr="00070614">
        <w:rPr>
          <w:rFonts w:ascii="inherit" w:eastAsia="Times New Roman" w:hAnsi="inherit" w:cs="Times New Roman"/>
        </w:rPr>
        <w:lastRenderedPageBreak/>
        <w:t>percent of all funeral- and burial-related services in the United States—a large share of an annual volume that is guaranteed to grow.</w:t>
      </w:r>
    </w:p>
    <w:p w14:paraId="0E35F02A" w14:textId="77777777" w:rsidR="00070614" w:rsidRPr="00070614" w:rsidRDefault="00070614" w:rsidP="00070614">
      <w:pPr>
        <w:spacing w:line="456" w:lineRule="atLeast"/>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Critical Thinking Questions</w:t>
      </w:r>
    </w:p>
    <w:p w14:paraId="464B28BD" w14:textId="77777777" w:rsidR="00070614" w:rsidRPr="00070614" w:rsidRDefault="00070614" w:rsidP="00070614">
      <w:pPr>
        <w:numPr>
          <w:ilvl w:val="0"/>
          <w:numId w:val="19"/>
        </w:numPr>
        <w:textAlignment w:val="baseline"/>
        <w:rPr>
          <w:rFonts w:ascii="inherit" w:eastAsia="Times New Roman" w:hAnsi="inherit" w:cs="Times New Roman"/>
        </w:rPr>
      </w:pPr>
      <w:r w:rsidRPr="00070614">
        <w:rPr>
          <w:rFonts w:ascii="inherit" w:eastAsia="Times New Roman" w:hAnsi="inherit" w:cs="Times New Roman"/>
        </w:rPr>
        <w:t>Some observers argue that that there are economies of scale in the “death care” industry. If so, why might this industry become an oligopoly?</w:t>
      </w:r>
    </w:p>
    <w:p w14:paraId="4C66BE50" w14:textId="77777777" w:rsidR="00070614" w:rsidRPr="00070614" w:rsidRDefault="00070614" w:rsidP="00070614">
      <w:pPr>
        <w:numPr>
          <w:ilvl w:val="0"/>
          <w:numId w:val="19"/>
        </w:numPr>
        <w:textAlignment w:val="baseline"/>
        <w:rPr>
          <w:rFonts w:ascii="inherit" w:eastAsia="Times New Roman" w:hAnsi="inherit" w:cs="Times New Roman"/>
        </w:rPr>
      </w:pPr>
      <w:r w:rsidRPr="00070614">
        <w:rPr>
          <w:rFonts w:ascii="inherit" w:eastAsia="Times New Roman" w:hAnsi="inherit" w:cs="Times New Roman"/>
        </w:rPr>
        <w:t>Why might other “death care” firms have to take into account the merged firm’s pricing decisions when determining their own prices and quantities?</w:t>
      </w:r>
    </w:p>
    <w:p w14:paraId="1C9FF33C"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Sources are listed at the end of this chapter.</w:t>
      </w:r>
    </w:p>
    <w:p w14:paraId="3F42F50D" w14:textId="77777777" w:rsidR="00070614" w:rsidRPr="00070614" w:rsidRDefault="00070614" w:rsidP="00070614">
      <w:pPr>
        <w:spacing w:line="456" w:lineRule="atLeast"/>
        <w:textAlignment w:val="baseline"/>
        <w:outlineLvl w:val="0"/>
        <w:rPr>
          <w:rFonts w:ascii="inherit" w:eastAsia="Times New Roman" w:hAnsi="inherit" w:cs="Times New Roman"/>
          <w:color w:val="333333"/>
          <w:kern w:val="36"/>
          <w:sz w:val="38"/>
          <w:szCs w:val="38"/>
        </w:rPr>
      </w:pPr>
      <w:r w:rsidRPr="00070614">
        <w:rPr>
          <w:rFonts w:ascii="inherit" w:eastAsia="Times New Roman" w:hAnsi="inherit" w:cs="Times New Roman"/>
          <w:color w:val="333333"/>
          <w:kern w:val="36"/>
          <w:sz w:val="38"/>
          <w:szCs w:val="38"/>
        </w:rPr>
        <w:t>Issues &amp; Applications </w:t>
      </w:r>
    </w:p>
    <w:p w14:paraId="06BFCCAB" w14:textId="77777777" w:rsidR="00070614" w:rsidRPr="00070614" w:rsidRDefault="00070614" w:rsidP="00070614">
      <w:pPr>
        <w:spacing w:after="180"/>
        <w:textAlignment w:val="baseline"/>
        <w:rPr>
          <w:rFonts w:ascii="inherit" w:eastAsia="Times New Roman" w:hAnsi="inherit" w:cs="Times New Roman"/>
          <w:b/>
          <w:bCs/>
        </w:rPr>
      </w:pPr>
      <w:r w:rsidRPr="00070614">
        <w:rPr>
          <w:rFonts w:ascii="inherit" w:eastAsia="Times New Roman" w:hAnsi="inherit" w:cs="Times New Roman"/>
          <w:b/>
          <w:bCs/>
        </w:rPr>
        <w:t>The Prisoner’s Dilemma: Students versus Real Prisoners</w:t>
      </w:r>
    </w:p>
    <w:p w14:paraId="071B608A" w14:textId="77777777" w:rsidR="00070614" w:rsidRPr="00070614" w:rsidRDefault="00070614" w:rsidP="00070614">
      <w:pPr>
        <w:textAlignment w:val="baseline"/>
        <w:rPr>
          <w:rFonts w:ascii="inherit" w:eastAsia="Times New Roman" w:hAnsi="inherit" w:cs="Times New Roman"/>
        </w:rPr>
      </w:pPr>
      <w:hyperlink r:id="rId78" w:history="1">
        <w:r w:rsidRPr="00070614">
          <w:rPr>
            <w:rFonts w:ascii="inherit" w:eastAsia="Times New Roman" w:hAnsi="inherit" w:cs="Times New Roman"/>
            <w:b/>
            <w:bCs/>
            <w:color w:val="1E7AB9"/>
            <w:bdr w:val="none" w:sz="0" w:space="0" w:color="auto" w:frame="1"/>
          </w:rPr>
          <w:t>MyEconLab</w:t>
        </w:r>
      </w:hyperlink>
      <w:r w:rsidRPr="00070614">
        <w:rPr>
          <w:rFonts w:ascii="inherit" w:eastAsia="Times New Roman" w:hAnsi="inherit" w:cs="Times New Roman"/>
        </w:rPr>
        <w:t> </w:t>
      </w:r>
      <w:r w:rsidRPr="00070614">
        <w:rPr>
          <w:rFonts w:ascii="inherit" w:eastAsia="Times New Roman" w:hAnsi="inherit" w:cs="Times New Roman"/>
          <w:b/>
          <w:bCs/>
          <w:bdr w:val="none" w:sz="0" w:space="0" w:color="auto" w:frame="1"/>
        </w:rPr>
        <w:t>Video</w:t>
      </w:r>
    </w:p>
    <w:p w14:paraId="40534C40" w14:textId="6E73688D" w:rsidR="00070614" w:rsidRPr="00070614" w:rsidRDefault="00070614" w:rsidP="00070614">
      <w:pPr>
        <w:rPr>
          <w:rFonts w:ascii="Times New Roman" w:eastAsia="Times New Roman" w:hAnsi="Times New Roman" w:cs="Times New Roman"/>
        </w:rPr>
      </w:pPr>
      <w:r w:rsidRPr="00070614">
        <w:rPr>
          <w:rFonts w:ascii="Times New Roman" w:eastAsia="Times New Roman" w:hAnsi="Times New Roman" w:cs="Times New Roman"/>
        </w:rPr>
        <w:fldChar w:fldCharType="begin"/>
      </w:r>
      <w:r w:rsidRPr="00070614">
        <w:rPr>
          <w:rFonts w:ascii="Times New Roman" w:eastAsia="Times New Roman" w:hAnsi="Times New Roman" w:cs="Times New Roman"/>
        </w:rPr>
        <w:instrText xml:space="preserve"> INCLUDEPICTURE "/var/folders/zv/hkblyq1j6l10mspnq0jpbd300000gp/T/com.microsoft.Word/WebArchiveCopyPasteTempFiles/26-001.jpg" \* MERGEFORMATINET </w:instrText>
      </w:r>
      <w:r w:rsidRPr="00070614">
        <w:rPr>
          <w:rFonts w:ascii="Times New Roman" w:eastAsia="Times New Roman" w:hAnsi="Times New Roman" w:cs="Times New Roman"/>
        </w:rPr>
        <w:fldChar w:fldCharType="separate"/>
      </w:r>
      <w:r w:rsidRPr="00070614">
        <w:rPr>
          <w:rFonts w:ascii="Times New Roman" w:eastAsia="Times New Roman" w:hAnsi="Times New Roman" w:cs="Times New Roman"/>
          <w:noProof/>
        </w:rPr>
        <w:drawing>
          <wp:inline distT="0" distB="0" distL="0" distR="0" wp14:anchorId="578DF5DF" wp14:editId="4583DAF3">
            <wp:extent cx="5725160" cy="3484880"/>
            <wp:effectExtent l="0" t="0" r="2540" b="0"/>
            <wp:docPr id="7" name="Picture 7" descr="/var/folders/zv/hkblyq1j6l10mspnq0jpbd300000gp/T/com.microsoft.Word/WebArchiveCopyPasteTempFiles/2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254" descr="/var/folders/zv/hkblyq1j6l10mspnq0jpbd300000gp/T/com.microsoft.Word/WebArchiveCopyPasteTempFiles/26-001.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25160" cy="3484880"/>
                    </a:xfrm>
                    <a:prstGeom prst="rect">
                      <a:avLst/>
                    </a:prstGeom>
                    <a:noFill/>
                    <a:ln>
                      <a:noFill/>
                    </a:ln>
                  </pic:spPr>
                </pic:pic>
              </a:graphicData>
            </a:graphic>
          </wp:inline>
        </w:drawing>
      </w:r>
      <w:r w:rsidRPr="00070614">
        <w:rPr>
          <w:rFonts w:ascii="Times New Roman" w:eastAsia="Times New Roman" w:hAnsi="Times New Roman" w:cs="Times New Roman"/>
        </w:rPr>
        <w:fldChar w:fldCharType="end"/>
      </w:r>
    </w:p>
    <w:p w14:paraId="56A0FCFA"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Rich Legg/E+/Getty Images</w:t>
      </w:r>
    </w:p>
    <w:p w14:paraId="7915F8D4" w14:textId="77777777" w:rsidR="00070614" w:rsidRPr="00070614" w:rsidRDefault="00070614" w:rsidP="00070614">
      <w:pPr>
        <w:spacing w:line="456" w:lineRule="atLeast"/>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Concepts Applied</w:t>
      </w:r>
    </w:p>
    <w:p w14:paraId="5AF7E070" w14:textId="77777777" w:rsidR="00070614" w:rsidRPr="00070614" w:rsidRDefault="00070614" w:rsidP="00070614">
      <w:pPr>
        <w:numPr>
          <w:ilvl w:val="0"/>
          <w:numId w:val="20"/>
        </w:numPr>
        <w:ind w:left="360"/>
        <w:textAlignment w:val="baseline"/>
        <w:rPr>
          <w:rFonts w:ascii="inherit" w:eastAsia="Times New Roman" w:hAnsi="inherit" w:cs="Times New Roman"/>
        </w:rPr>
      </w:pPr>
      <w:r w:rsidRPr="00070614">
        <w:rPr>
          <w:rFonts w:ascii="inherit" w:eastAsia="Times New Roman" w:hAnsi="inherit" w:cs="Times New Roman"/>
        </w:rPr>
        <w:t>Dominant Strategy</w:t>
      </w:r>
    </w:p>
    <w:p w14:paraId="726A199A" w14:textId="77777777" w:rsidR="00070614" w:rsidRPr="00070614" w:rsidRDefault="00070614" w:rsidP="00070614">
      <w:pPr>
        <w:numPr>
          <w:ilvl w:val="0"/>
          <w:numId w:val="20"/>
        </w:numPr>
        <w:ind w:left="360"/>
        <w:textAlignment w:val="baseline"/>
        <w:rPr>
          <w:rFonts w:ascii="inherit" w:eastAsia="Times New Roman" w:hAnsi="inherit" w:cs="Times New Roman"/>
        </w:rPr>
      </w:pPr>
      <w:r w:rsidRPr="00070614">
        <w:rPr>
          <w:rFonts w:ascii="inherit" w:eastAsia="Times New Roman" w:hAnsi="inherit" w:cs="Times New Roman"/>
        </w:rPr>
        <w:t>Payoff Matrix</w:t>
      </w:r>
    </w:p>
    <w:p w14:paraId="6B651EE1" w14:textId="77777777" w:rsidR="00070614" w:rsidRPr="00070614" w:rsidRDefault="00070614" w:rsidP="00070614">
      <w:pPr>
        <w:numPr>
          <w:ilvl w:val="0"/>
          <w:numId w:val="20"/>
        </w:numPr>
        <w:ind w:left="360"/>
        <w:textAlignment w:val="baseline"/>
        <w:rPr>
          <w:rFonts w:ascii="inherit" w:eastAsia="Times New Roman" w:hAnsi="inherit" w:cs="Times New Roman"/>
        </w:rPr>
      </w:pPr>
      <w:r w:rsidRPr="00070614">
        <w:rPr>
          <w:rFonts w:ascii="inherit" w:eastAsia="Times New Roman" w:hAnsi="inherit" w:cs="Times New Roman"/>
        </w:rPr>
        <w:t>Noncooperative versus Cooperative Behavior</w:t>
      </w:r>
    </w:p>
    <w:p w14:paraId="215E9A59"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Recently, Menusch Khadjavi and Andreas Lange of the University of Hamburg decided to test whether two groups of people—college students and actual prisoners—make the noncooperative decisions predicted by the prisoner’s dilemma game. They found that college students are more likely to select noncooperative choices than people actually serving time in prison.</w:t>
      </w:r>
    </w:p>
    <w:p w14:paraId="4553FE81" w14:textId="77777777" w:rsidR="00070614" w:rsidRPr="00070614" w:rsidRDefault="00070614" w:rsidP="00070614">
      <w:pPr>
        <w:spacing w:line="456" w:lineRule="atLeast"/>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The Prisoner’s Dilemma Experiment and Results</w:t>
      </w:r>
    </w:p>
    <w:p w14:paraId="42578137"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lastRenderedPageBreak/>
        <w:t>Recall that there are two key aspects of the prisoner’s dilemma game. First, two players in the game cannot communicate. Second, this inability to communicate yields a payoff matrix and dominant strategies that preclude cooperative choices that would benefit both players the most.</w:t>
      </w:r>
    </w:p>
    <w:p w14:paraId="3204F977"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Khadjavi and Lange set up a game in which players chose letters of the alphabet that yielded points in patterns consistent with the prisoner’s dilemma game. These points were converted to cash at the end of the game. The researchers had large numbers of pairs of female college students play the game, and then they took the game to a women’s prison to have pairs of prisoners play the game as well. </w:t>
      </w:r>
      <w:hyperlink r:id="rId80" w:anchor="P7000496850000000000000000006F95" w:history="1">
        <w:r w:rsidRPr="00070614">
          <w:rPr>
            <w:rFonts w:ascii="inherit" w:eastAsia="Times New Roman" w:hAnsi="inherit" w:cs="Times New Roman"/>
            <w:b/>
            <w:bCs/>
            <w:color w:val="1E7AB9"/>
            <w:bdr w:val="none" w:sz="0" w:space="0" w:color="auto" w:frame="1"/>
          </w:rPr>
          <w:t>Figure 26-4</w:t>
        </w:r>
      </w:hyperlink>
      <w:r w:rsidRPr="00070614">
        <w:rPr>
          <w:rFonts w:ascii="inherit" w:eastAsia="Times New Roman" w:hAnsi="inherit" w:cs="Times New Roman"/>
        </w:rPr>
        <w:t> displays a key result: The students were significantly more likely to select the predicted noncooperative choices than were actual prisoners.</w:t>
      </w:r>
    </w:p>
    <w:p w14:paraId="03E325F2" w14:textId="424DFE00" w:rsidR="00070614" w:rsidRPr="00070614" w:rsidRDefault="00070614" w:rsidP="00070614">
      <w:pPr>
        <w:rPr>
          <w:rFonts w:ascii="Times New Roman" w:eastAsia="Times New Roman" w:hAnsi="Times New Roman" w:cs="Times New Roman"/>
        </w:rPr>
      </w:pPr>
      <w:r w:rsidRPr="00070614">
        <w:rPr>
          <w:rFonts w:ascii="Times New Roman" w:eastAsia="Times New Roman" w:hAnsi="Times New Roman" w:cs="Times New Roman"/>
        </w:rPr>
        <w:fldChar w:fldCharType="begin"/>
      </w:r>
      <w:r w:rsidRPr="00070614">
        <w:rPr>
          <w:rFonts w:ascii="Times New Roman" w:eastAsia="Times New Roman" w:hAnsi="Times New Roman" w:cs="Times New Roman"/>
        </w:rPr>
        <w:instrText xml:space="preserve"> INCLUDEPICTURE "/var/folders/zv/hkblyq1j6l10mspnq0jpbd300000gp/T/com.microsoft.Word/WebArchiveCopyPasteTempFiles/8822826004.png" \* MERGEFORMATINET </w:instrText>
      </w:r>
      <w:r w:rsidRPr="00070614">
        <w:rPr>
          <w:rFonts w:ascii="Times New Roman" w:eastAsia="Times New Roman" w:hAnsi="Times New Roman" w:cs="Times New Roman"/>
        </w:rPr>
        <w:fldChar w:fldCharType="separate"/>
      </w:r>
      <w:r w:rsidRPr="00070614">
        <w:rPr>
          <w:rFonts w:ascii="Times New Roman" w:eastAsia="Times New Roman" w:hAnsi="Times New Roman" w:cs="Times New Roman"/>
          <w:noProof/>
        </w:rPr>
        <w:drawing>
          <wp:inline distT="0" distB="0" distL="0" distR="0" wp14:anchorId="7C1E465F" wp14:editId="241E87D7">
            <wp:extent cx="4942840" cy="4333240"/>
            <wp:effectExtent l="0" t="0" r="0" b="0"/>
            <wp:docPr id="6" name="Picture 6" descr="/var/folders/zv/hkblyq1j6l10mspnq0jpbd300000gp/T/com.microsoft.Word/WebArchiveCopyPasteTempFiles/8822826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E265" descr="/var/folders/zv/hkblyq1j6l10mspnq0jpbd300000gp/T/com.microsoft.Word/WebArchiveCopyPasteTempFiles/8822826004.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42840" cy="4333240"/>
                    </a:xfrm>
                    <a:prstGeom prst="rect">
                      <a:avLst/>
                    </a:prstGeom>
                    <a:noFill/>
                    <a:ln>
                      <a:noFill/>
                    </a:ln>
                  </pic:spPr>
                </pic:pic>
              </a:graphicData>
            </a:graphic>
          </wp:inline>
        </w:drawing>
      </w:r>
      <w:r w:rsidRPr="00070614">
        <w:rPr>
          <w:rFonts w:ascii="Times New Roman" w:eastAsia="Times New Roman" w:hAnsi="Times New Roman" w:cs="Times New Roman"/>
        </w:rPr>
        <w:fldChar w:fldCharType="end"/>
      </w:r>
    </w:p>
    <w:p w14:paraId="3C3374FA" w14:textId="77777777" w:rsidR="00070614" w:rsidRPr="00070614" w:rsidRDefault="00070614" w:rsidP="00070614">
      <w:pPr>
        <w:textAlignment w:val="baseline"/>
        <w:outlineLvl w:val="0"/>
        <w:rPr>
          <w:rFonts w:ascii="inherit" w:eastAsia="Times New Roman" w:hAnsi="inherit" w:cs="Times New Roman"/>
          <w:b/>
          <w:bCs/>
          <w:color w:val="585858"/>
          <w:kern w:val="36"/>
        </w:rPr>
      </w:pPr>
      <w:r w:rsidRPr="00070614">
        <w:rPr>
          <w:rFonts w:ascii="inherit" w:eastAsia="Times New Roman" w:hAnsi="inherit" w:cs="Times New Roman"/>
          <w:b/>
          <w:bCs/>
          <w:color w:val="585858"/>
          <w:kern w:val="36"/>
        </w:rPr>
        <w:t>Figure 26-4 Rates of Noncooperation in Playing a Prisoner’s Dilemma Game </w:t>
      </w:r>
    </w:p>
    <w:p w14:paraId="1D1B8047"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In experiments in which a prisoner’s dilemma game was played by students in a college setting and by actual inmates in a women’s prison, students were significantly more likely to exhibit the theory’s predicted noncooperative behavior. This predicted noncooperative outcome occurred 87 percent of the times the students played the game. In contrast, the predicted noncooperative choices of the prisoner’s dilemma game emerged just 70 percent of the times the prisoners played the game.</w:t>
      </w:r>
    </w:p>
    <w:p w14:paraId="4314D505"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 Menusch Khadjavi and Andreas Lange, “Prisoners and Their Dilemma,” </w:t>
      </w:r>
      <w:r w:rsidRPr="00070614">
        <w:rPr>
          <w:rFonts w:ascii="inherit" w:eastAsia="Times New Roman" w:hAnsi="inherit" w:cs="Times New Roman"/>
          <w:i/>
          <w:iCs/>
          <w:sz w:val="17"/>
          <w:szCs w:val="17"/>
          <w:bdr w:val="none" w:sz="0" w:space="0" w:color="auto" w:frame="1"/>
        </w:rPr>
        <w:t>Journal of Economic Behavior and Organization</w:t>
      </w:r>
      <w:r w:rsidRPr="00070614">
        <w:rPr>
          <w:rFonts w:ascii="inherit" w:eastAsia="Times New Roman" w:hAnsi="inherit" w:cs="Times New Roman"/>
          <w:i/>
          <w:iCs/>
          <w:sz w:val="17"/>
          <w:szCs w:val="17"/>
        </w:rPr>
        <w:t>, 92 (2013), 163–175.</w:t>
      </w:r>
    </w:p>
    <w:p w14:paraId="113D079F" w14:textId="77777777" w:rsidR="00070614" w:rsidRPr="00070614" w:rsidRDefault="00070614" w:rsidP="00070614">
      <w:pPr>
        <w:spacing w:line="456" w:lineRule="atLeast"/>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lastRenderedPageBreak/>
        <w:t>Explaining Why Students Are Less Likely to Cooperate Than Prisoners</w:t>
      </w:r>
    </w:p>
    <w:p w14:paraId="6D5A1A54"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Naturally, the fact that prisoners were less likely than college students to behave as predicted by the basic prisoner’s dilemma game captured considerable media attention. Headlines proclaimed that actual prisoners failed to behave as economists’ famous prisoner’s dilemma game predicted.</w:t>
      </w:r>
    </w:p>
    <w:p w14:paraId="34B0F1DE"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In fact, differences in the informational conditions faced by the students and prisoners help to explain the differences in observed behavior. In the basic prisoner’s dilemma game, the imagined “prisoners” play the game once and never interact again. This condition is more likely to be satisfied for randomly paired students from a large college who do not anticipate any interactions afterward. Inmates in a prison environment are more likely to come into contact later. Thus, it seems probable that to improve the likelihood of getting along after the game is concluded, a larger share of prisoners seek to exhibit cooperative behavior while playing the game.</w:t>
      </w:r>
    </w:p>
    <w:p w14:paraId="033B941D" w14:textId="77777777" w:rsidR="00070614" w:rsidRPr="00070614" w:rsidRDefault="00070614" w:rsidP="00070614">
      <w:pPr>
        <w:spacing w:before="285" w:after="142"/>
        <w:textAlignment w:val="baseline"/>
        <w:outlineLvl w:val="0"/>
        <w:rPr>
          <w:rFonts w:ascii="inherit" w:eastAsia="Times New Roman" w:hAnsi="inherit" w:cs="Times New Roman"/>
          <w:color w:val="585858"/>
          <w:kern w:val="36"/>
          <w:sz w:val="30"/>
          <w:szCs w:val="30"/>
        </w:rPr>
      </w:pPr>
      <w:r w:rsidRPr="00070614">
        <w:rPr>
          <w:rFonts w:ascii="inherit" w:eastAsia="Times New Roman" w:hAnsi="inherit" w:cs="Times New Roman"/>
          <w:color w:val="585858"/>
          <w:kern w:val="36"/>
          <w:sz w:val="30"/>
          <w:szCs w:val="30"/>
        </w:rPr>
        <w:t>For Critical Thinking</w:t>
      </w:r>
    </w:p>
    <w:p w14:paraId="1FADD46F" w14:textId="77777777" w:rsidR="00070614" w:rsidRPr="00070614" w:rsidRDefault="00070614" w:rsidP="00070614">
      <w:pPr>
        <w:numPr>
          <w:ilvl w:val="0"/>
          <w:numId w:val="21"/>
        </w:numPr>
        <w:textAlignment w:val="baseline"/>
        <w:rPr>
          <w:rFonts w:ascii="inherit" w:eastAsia="Times New Roman" w:hAnsi="inherit" w:cs="Times New Roman"/>
        </w:rPr>
      </w:pPr>
      <w:r w:rsidRPr="00070614">
        <w:rPr>
          <w:rFonts w:ascii="inherit" w:eastAsia="Times New Roman" w:hAnsi="inherit" w:cs="Times New Roman"/>
        </w:rPr>
        <w:t>Could competing firms that will have future interactions be more likely to make cooperative pricing decisions than the basic prisoner’s dilemma game predicts? Explain your reasoning.</w:t>
      </w:r>
    </w:p>
    <w:p w14:paraId="6ABB6D22" w14:textId="77777777" w:rsidR="00070614" w:rsidRPr="00070614" w:rsidRDefault="00070614" w:rsidP="00070614">
      <w:pPr>
        <w:numPr>
          <w:ilvl w:val="0"/>
          <w:numId w:val="21"/>
        </w:numPr>
        <w:textAlignment w:val="baseline"/>
        <w:rPr>
          <w:rFonts w:ascii="inherit" w:eastAsia="Times New Roman" w:hAnsi="inherit" w:cs="Times New Roman"/>
        </w:rPr>
      </w:pPr>
      <w:r w:rsidRPr="00070614">
        <w:rPr>
          <w:rFonts w:ascii="inherit" w:eastAsia="Times New Roman" w:hAnsi="inherit" w:cs="Times New Roman"/>
        </w:rPr>
        <w:t>How do communications among managers of competing firms at professional conferences or trade shows conflict with the no-communication assumption of the prisoner’s dilemma?</w:t>
      </w:r>
    </w:p>
    <w:p w14:paraId="335694C8" w14:textId="77777777" w:rsidR="00070614" w:rsidRPr="00070614" w:rsidRDefault="00070614" w:rsidP="00070614">
      <w:pPr>
        <w:spacing w:before="285" w:after="142"/>
        <w:textAlignment w:val="baseline"/>
        <w:outlineLvl w:val="0"/>
        <w:rPr>
          <w:rFonts w:ascii="inherit" w:eastAsia="Times New Roman" w:hAnsi="inherit" w:cs="Times New Roman"/>
          <w:color w:val="585858"/>
          <w:kern w:val="36"/>
          <w:sz w:val="30"/>
          <w:szCs w:val="30"/>
        </w:rPr>
      </w:pPr>
      <w:r w:rsidRPr="00070614">
        <w:rPr>
          <w:rFonts w:ascii="inherit" w:eastAsia="Times New Roman" w:hAnsi="inherit" w:cs="Times New Roman"/>
          <w:color w:val="585858"/>
          <w:kern w:val="36"/>
          <w:sz w:val="30"/>
          <w:szCs w:val="30"/>
        </w:rPr>
        <w:t>Web Resources</w:t>
      </w:r>
    </w:p>
    <w:p w14:paraId="1B9697EC" w14:textId="77777777" w:rsidR="00070614" w:rsidRPr="00070614" w:rsidRDefault="00070614" w:rsidP="00070614">
      <w:pPr>
        <w:numPr>
          <w:ilvl w:val="0"/>
          <w:numId w:val="22"/>
        </w:numPr>
        <w:textAlignment w:val="baseline"/>
        <w:rPr>
          <w:rFonts w:ascii="inherit" w:eastAsia="Times New Roman" w:hAnsi="inherit" w:cs="Times New Roman"/>
        </w:rPr>
      </w:pPr>
      <w:r w:rsidRPr="00070614">
        <w:rPr>
          <w:rFonts w:ascii="inherit" w:eastAsia="Times New Roman" w:hAnsi="inherit" w:cs="Times New Roman"/>
        </w:rPr>
        <w:t>To play an interactive version of a sequential prisoner’s dilemma game with tit-for-tat behavior by the “other player,” see the Web Links in MyEconLab.</w:t>
      </w:r>
    </w:p>
    <w:p w14:paraId="7B4EF559" w14:textId="77777777" w:rsidR="00070614" w:rsidRPr="00070614" w:rsidRDefault="00070614" w:rsidP="00070614">
      <w:pPr>
        <w:numPr>
          <w:ilvl w:val="0"/>
          <w:numId w:val="22"/>
        </w:numPr>
        <w:textAlignment w:val="baseline"/>
        <w:rPr>
          <w:rFonts w:ascii="inherit" w:eastAsia="Times New Roman" w:hAnsi="inherit" w:cs="Times New Roman"/>
        </w:rPr>
      </w:pPr>
      <w:r w:rsidRPr="00070614">
        <w:rPr>
          <w:rFonts w:ascii="inherit" w:eastAsia="Times New Roman" w:hAnsi="inherit" w:cs="Times New Roman"/>
        </w:rPr>
        <w:t>To consider why the prisoner’s dilemma game has received so much attention from economists, see the Web Links in MyEconLab.</w:t>
      </w:r>
    </w:p>
    <w:p w14:paraId="1F275583" w14:textId="77777777" w:rsidR="00070614" w:rsidRPr="00070614" w:rsidRDefault="00070614" w:rsidP="00070614">
      <w:pPr>
        <w:spacing w:line="456" w:lineRule="atLeast"/>
        <w:textAlignment w:val="baseline"/>
        <w:outlineLvl w:val="0"/>
        <w:rPr>
          <w:rFonts w:ascii="inherit" w:eastAsia="Times New Roman" w:hAnsi="inherit" w:cs="Times New Roman"/>
          <w:color w:val="585858"/>
          <w:kern w:val="36"/>
          <w:sz w:val="38"/>
          <w:szCs w:val="38"/>
        </w:rPr>
      </w:pPr>
      <w:r w:rsidRPr="00070614">
        <w:rPr>
          <w:rFonts w:ascii="inherit" w:eastAsia="Times New Roman" w:hAnsi="inherit" w:cs="Times New Roman"/>
          <w:color w:val="585858"/>
          <w:kern w:val="36"/>
          <w:sz w:val="38"/>
          <w:szCs w:val="38"/>
        </w:rPr>
        <w:t>MyEconLab</w:t>
      </w:r>
    </w:p>
    <w:p w14:paraId="430857EF" w14:textId="77777777" w:rsidR="00070614" w:rsidRPr="00070614" w:rsidRDefault="00070614" w:rsidP="00070614">
      <w:pPr>
        <w:textAlignment w:val="baseline"/>
        <w:rPr>
          <w:rFonts w:ascii="inherit" w:eastAsia="Times New Roman" w:hAnsi="inherit" w:cs="Times New Roman"/>
        </w:rPr>
      </w:pPr>
      <w:r w:rsidRPr="00070614">
        <w:rPr>
          <w:rFonts w:ascii="inherit" w:eastAsia="Times New Roman" w:hAnsi="inherit" w:cs="Times New Roman"/>
        </w:rPr>
        <w:t>For more questions on this chapter’s Issues &amp; Applications, go to </w:t>
      </w:r>
      <w:hyperlink r:id="rId82" w:history="1">
        <w:r w:rsidRPr="00070614">
          <w:rPr>
            <w:rFonts w:ascii="inherit" w:eastAsia="Times New Roman" w:hAnsi="inherit" w:cs="Times New Roman"/>
            <w:b/>
            <w:bCs/>
            <w:color w:val="1E7AB9"/>
            <w:bdr w:val="none" w:sz="0" w:space="0" w:color="auto" w:frame="1"/>
          </w:rPr>
          <w:t>MyEconLab</w:t>
        </w:r>
      </w:hyperlink>
      <w:r w:rsidRPr="00070614">
        <w:rPr>
          <w:rFonts w:ascii="inherit" w:eastAsia="Times New Roman" w:hAnsi="inherit" w:cs="Times New Roman"/>
        </w:rPr>
        <w:t>.</w:t>
      </w:r>
    </w:p>
    <w:p w14:paraId="32224165" w14:textId="77777777" w:rsidR="00070614" w:rsidRPr="00070614" w:rsidRDefault="00070614" w:rsidP="00070614">
      <w:pPr>
        <w:spacing w:after="180"/>
        <w:textAlignment w:val="baseline"/>
        <w:rPr>
          <w:rFonts w:ascii="inherit" w:eastAsia="Times New Roman" w:hAnsi="inherit" w:cs="Times New Roman"/>
        </w:rPr>
      </w:pPr>
      <w:r w:rsidRPr="00070614">
        <w:rPr>
          <w:rFonts w:ascii="inherit" w:eastAsia="Times New Roman" w:hAnsi="inherit" w:cs="Times New Roman"/>
        </w:rPr>
        <w:t>In the Study Plan for this chapter, select Section I: Issues and Applications</w:t>
      </w:r>
    </w:p>
    <w:p w14:paraId="673383CD" w14:textId="77777777" w:rsidR="00070614" w:rsidRPr="00070614" w:rsidRDefault="00070614" w:rsidP="00070614">
      <w:pPr>
        <w:textAlignment w:val="baseline"/>
        <w:rPr>
          <w:rFonts w:ascii="inherit" w:eastAsia="Times New Roman" w:hAnsi="inherit" w:cs="Times New Roman"/>
          <w:i/>
          <w:iCs/>
          <w:sz w:val="17"/>
          <w:szCs w:val="17"/>
        </w:rPr>
      </w:pPr>
      <w:r w:rsidRPr="00070614">
        <w:rPr>
          <w:rFonts w:ascii="inherit" w:eastAsia="Times New Roman" w:hAnsi="inherit" w:cs="Times New Roman"/>
          <w:i/>
          <w:iCs/>
          <w:sz w:val="17"/>
          <w:szCs w:val="17"/>
        </w:rPr>
        <w:t>Sources are listed at the end of this chapter.</w:t>
      </w:r>
    </w:p>
    <w:p w14:paraId="3E542D95" w14:textId="77777777" w:rsidR="00070614" w:rsidRPr="00070614" w:rsidRDefault="00070614" w:rsidP="00070614">
      <w:pPr>
        <w:spacing w:before="228" w:after="114"/>
        <w:textAlignment w:val="baseline"/>
        <w:outlineLvl w:val="0"/>
        <w:rPr>
          <w:rFonts w:ascii="inherit" w:eastAsia="Times New Roman" w:hAnsi="inherit" w:cs="Times New Roman"/>
          <w:i/>
          <w:iCs/>
          <w:color w:val="585858"/>
          <w:kern w:val="36"/>
          <w:sz w:val="38"/>
          <w:szCs w:val="38"/>
        </w:rPr>
      </w:pPr>
      <w:r w:rsidRPr="00070614">
        <w:rPr>
          <w:rFonts w:ascii="inherit" w:eastAsia="Times New Roman" w:hAnsi="inherit" w:cs="Times New Roman"/>
          <w:i/>
          <w:iCs/>
          <w:color w:val="585858"/>
          <w:kern w:val="36"/>
          <w:sz w:val="38"/>
          <w:szCs w:val="38"/>
        </w:rPr>
        <w:t>Fundamental Points </w:t>
      </w:r>
    </w:p>
    <w:p w14:paraId="3E658C5D" w14:textId="77777777" w:rsidR="00070614" w:rsidRPr="00070614" w:rsidRDefault="00070614" w:rsidP="00070614">
      <w:pPr>
        <w:numPr>
          <w:ilvl w:val="0"/>
          <w:numId w:val="23"/>
        </w:numPr>
        <w:textAlignment w:val="baseline"/>
        <w:rPr>
          <w:rFonts w:ascii="inherit" w:eastAsia="Times New Roman" w:hAnsi="inherit" w:cs="Times New Roman"/>
        </w:rPr>
      </w:pPr>
      <w:r w:rsidRPr="00070614">
        <w:rPr>
          <w:rFonts w:ascii="inherit" w:eastAsia="Times New Roman" w:hAnsi="inherit" w:cs="Times New Roman"/>
        </w:rPr>
        <w:t>In an oligopoly, a small number of firms engage in interdependent decision making about prices and quantities.</w:t>
      </w:r>
    </w:p>
    <w:p w14:paraId="58C6A074" w14:textId="77777777" w:rsidR="00070614" w:rsidRPr="00070614" w:rsidRDefault="00070614" w:rsidP="00070614">
      <w:pPr>
        <w:numPr>
          <w:ilvl w:val="0"/>
          <w:numId w:val="23"/>
        </w:numPr>
        <w:textAlignment w:val="baseline"/>
        <w:rPr>
          <w:rFonts w:ascii="inherit" w:eastAsia="Times New Roman" w:hAnsi="inherit" w:cs="Times New Roman"/>
        </w:rPr>
      </w:pPr>
      <w:r w:rsidRPr="00070614">
        <w:rPr>
          <w:rFonts w:ascii="inherit" w:eastAsia="Times New Roman" w:hAnsi="inherit" w:cs="Times New Roman"/>
        </w:rPr>
        <w:t>Application of game theory to oligopolistic industries indicates that firms must devise strategies that take into account their mutual interdependence.</w:t>
      </w:r>
    </w:p>
    <w:p w14:paraId="570665B8" w14:textId="77777777" w:rsidR="00070614" w:rsidRPr="00070614" w:rsidRDefault="00070614" w:rsidP="00070614">
      <w:pPr>
        <w:numPr>
          <w:ilvl w:val="0"/>
          <w:numId w:val="23"/>
        </w:numPr>
        <w:textAlignment w:val="baseline"/>
        <w:rPr>
          <w:rFonts w:ascii="inherit" w:eastAsia="Times New Roman" w:hAnsi="inherit" w:cs="Times New Roman"/>
        </w:rPr>
      </w:pPr>
      <w:r w:rsidRPr="00070614">
        <w:rPr>
          <w:rFonts w:ascii="inherit" w:eastAsia="Times New Roman" w:hAnsi="inherit" w:cs="Times New Roman"/>
        </w:rPr>
        <w:t>An industry cartel consists of a set of firms that formulate agreements to establish competition-restraining production quotas and to charge common prices.</w:t>
      </w:r>
    </w:p>
    <w:p w14:paraId="2B792D0B" w14:textId="77777777" w:rsidR="00070614" w:rsidRPr="00070614" w:rsidRDefault="00070614" w:rsidP="00070614">
      <w:pPr>
        <w:numPr>
          <w:ilvl w:val="0"/>
          <w:numId w:val="23"/>
        </w:numPr>
        <w:textAlignment w:val="baseline"/>
        <w:rPr>
          <w:rFonts w:ascii="inherit" w:eastAsia="Times New Roman" w:hAnsi="inherit" w:cs="Times New Roman"/>
        </w:rPr>
      </w:pPr>
      <w:r w:rsidRPr="00070614">
        <w:rPr>
          <w:rFonts w:ascii="inherit" w:eastAsia="Times New Roman" w:hAnsi="inherit" w:cs="Times New Roman"/>
        </w:rPr>
        <w:t>An industry’s product is subject to network effects when the demand for that product by a typical consumer depends on the number of other consumers who purchase the product.</w:t>
      </w:r>
    </w:p>
    <w:p w14:paraId="62C1D9BC" w14:textId="77777777" w:rsidR="00070614" w:rsidRPr="00070614" w:rsidRDefault="00070614" w:rsidP="00070614">
      <w:pPr>
        <w:numPr>
          <w:ilvl w:val="0"/>
          <w:numId w:val="23"/>
        </w:numPr>
        <w:textAlignment w:val="baseline"/>
        <w:rPr>
          <w:rFonts w:ascii="inherit" w:eastAsia="Times New Roman" w:hAnsi="inherit" w:cs="Times New Roman"/>
        </w:rPr>
      </w:pPr>
      <w:r w:rsidRPr="00070614">
        <w:rPr>
          <w:rFonts w:ascii="inherit" w:eastAsia="Times New Roman" w:hAnsi="inherit" w:cs="Times New Roman"/>
        </w:rPr>
        <w:lastRenderedPageBreak/>
        <w:t>A two-sided market is one in which an intermediary, or platform, firm provides services that link other producers and consumers, or end users.</w:t>
      </w:r>
    </w:p>
    <w:p w14:paraId="621543E4" w14:textId="2988F15C" w:rsidR="00070614" w:rsidRPr="00070614" w:rsidRDefault="00070614" w:rsidP="00070614">
      <w:pPr>
        <w:textAlignment w:val="baseline"/>
        <w:rPr>
          <w:rFonts w:ascii="inherit" w:eastAsia="Times New Roman" w:hAnsi="inherit" w:cs="Times New Roman"/>
        </w:rPr>
      </w:pPr>
      <w:bookmarkStart w:id="0" w:name="_GoBack"/>
      <w:bookmarkEnd w:id="0"/>
    </w:p>
    <w:p w14:paraId="51014B12" w14:textId="77777777" w:rsidR="00070614" w:rsidRDefault="00070614"/>
    <w:sectPr w:rsidR="00070614" w:rsidSect="00525F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inheri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914D9"/>
    <w:multiLevelType w:val="multilevel"/>
    <w:tmpl w:val="D662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412FFB"/>
    <w:multiLevelType w:val="multilevel"/>
    <w:tmpl w:val="CDB89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99711C"/>
    <w:multiLevelType w:val="multilevel"/>
    <w:tmpl w:val="18A61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2D18CB"/>
    <w:multiLevelType w:val="multilevel"/>
    <w:tmpl w:val="94504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123F9"/>
    <w:multiLevelType w:val="multilevel"/>
    <w:tmpl w:val="96C8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1C75AE"/>
    <w:multiLevelType w:val="multilevel"/>
    <w:tmpl w:val="AB0EC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2F69B0"/>
    <w:multiLevelType w:val="multilevel"/>
    <w:tmpl w:val="C4684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FB54EA"/>
    <w:multiLevelType w:val="multilevel"/>
    <w:tmpl w:val="A11AE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1844E9"/>
    <w:multiLevelType w:val="multilevel"/>
    <w:tmpl w:val="D3144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021FD"/>
    <w:multiLevelType w:val="multilevel"/>
    <w:tmpl w:val="51605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016E0"/>
    <w:multiLevelType w:val="multilevel"/>
    <w:tmpl w:val="6ABC3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EA212A"/>
    <w:multiLevelType w:val="multilevel"/>
    <w:tmpl w:val="1A687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FA7CF8"/>
    <w:multiLevelType w:val="multilevel"/>
    <w:tmpl w:val="F5882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3262C6"/>
    <w:multiLevelType w:val="multilevel"/>
    <w:tmpl w:val="10329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934648"/>
    <w:multiLevelType w:val="multilevel"/>
    <w:tmpl w:val="DACC5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FB50C0"/>
    <w:multiLevelType w:val="multilevel"/>
    <w:tmpl w:val="2BA01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031D1D"/>
    <w:multiLevelType w:val="multilevel"/>
    <w:tmpl w:val="4FAC0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57B3A"/>
    <w:multiLevelType w:val="multilevel"/>
    <w:tmpl w:val="61B4B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512A7B"/>
    <w:multiLevelType w:val="multilevel"/>
    <w:tmpl w:val="DE3C5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92391E"/>
    <w:multiLevelType w:val="multilevel"/>
    <w:tmpl w:val="F432A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772C12"/>
    <w:multiLevelType w:val="multilevel"/>
    <w:tmpl w:val="DA127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90256F"/>
    <w:multiLevelType w:val="multilevel"/>
    <w:tmpl w:val="A0FC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D11AAD"/>
    <w:multiLevelType w:val="multilevel"/>
    <w:tmpl w:val="4F723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14"/>
  </w:num>
  <w:num w:numId="4">
    <w:abstractNumId w:val="7"/>
  </w:num>
  <w:num w:numId="5">
    <w:abstractNumId w:val="5"/>
  </w:num>
  <w:num w:numId="6">
    <w:abstractNumId w:val="21"/>
  </w:num>
  <w:num w:numId="7">
    <w:abstractNumId w:val="22"/>
  </w:num>
  <w:num w:numId="8">
    <w:abstractNumId w:val="16"/>
  </w:num>
  <w:num w:numId="9">
    <w:abstractNumId w:val="19"/>
  </w:num>
  <w:num w:numId="10">
    <w:abstractNumId w:val="12"/>
  </w:num>
  <w:num w:numId="11">
    <w:abstractNumId w:val="9"/>
  </w:num>
  <w:num w:numId="12">
    <w:abstractNumId w:val="18"/>
  </w:num>
  <w:num w:numId="13">
    <w:abstractNumId w:val="17"/>
  </w:num>
  <w:num w:numId="14">
    <w:abstractNumId w:val="8"/>
  </w:num>
  <w:num w:numId="15">
    <w:abstractNumId w:val="4"/>
  </w:num>
  <w:num w:numId="16">
    <w:abstractNumId w:val="13"/>
  </w:num>
  <w:num w:numId="17">
    <w:abstractNumId w:val="3"/>
  </w:num>
  <w:num w:numId="18">
    <w:abstractNumId w:val="20"/>
  </w:num>
  <w:num w:numId="19">
    <w:abstractNumId w:val="15"/>
  </w:num>
  <w:num w:numId="20">
    <w:abstractNumId w:val="0"/>
  </w:num>
  <w:num w:numId="21">
    <w:abstractNumId w:val="10"/>
  </w:num>
  <w:num w:numId="22">
    <w:abstractNumId w:val="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A8A"/>
    <w:rsid w:val="00070614"/>
    <w:rsid w:val="00525FE0"/>
    <w:rsid w:val="008233DD"/>
    <w:rsid w:val="0095545E"/>
    <w:rsid w:val="00AF7F92"/>
    <w:rsid w:val="00E77398"/>
    <w:rsid w:val="00FC7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D871"/>
  <w14:defaultImageDpi w14:val="32767"/>
  <w15:chartTrackingRefBased/>
  <w15:docId w15:val="{8A016959-4236-A141-A8CE-00B80BF4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07061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614"/>
    <w:rPr>
      <w:rFonts w:ascii="Times New Roman" w:eastAsia="Times New Roman" w:hAnsi="Times New Roman" w:cs="Times New Roman"/>
      <w:b/>
      <w:bCs/>
      <w:kern w:val="36"/>
      <w:sz w:val="48"/>
      <w:szCs w:val="48"/>
    </w:rPr>
  </w:style>
  <w:style w:type="character" w:customStyle="1" w:styleId="number">
    <w:name w:val="number"/>
    <w:basedOn w:val="DefaultParagraphFont"/>
    <w:rsid w:val="00070614"/>
  </w:style>
  <w:style w:type="character" w:customStyle="1" w:styleId="apple-converted-space">
    <w:name w:val="apple-converted-space"/>
    <w:basedOn w:val="DefaultParagraphFont"/>
    <w:rsid w:val="00070614"/>
  </w:style>
  <w:style w:type="character" w:customStyle="1" w:styleId="label">
    <w:name w:val="label"/>
    <w:basedOn w:val="DefaultParagraphFont"/>
    <w:rsid w:val="00070614"/>
  </w:style>
  <w:style w:type="paragraph" w:styleId="NormalWeb">
    <w:name w:val="Normal (Web)"/>
    <w:basedOn w:val="Normal"/>
    <w:uiPriority w:val="99"/>
    <w:semiHidden/>
    <w:unhideWhenUsed/>
    <w:rsid w:val="00070614"/>
    <w:pPr>
      <w:spacing w:before="100" w:beforeAutospacing="1" w:after="100" w:afterAutospacing="1"/>
    </w:pPr>
    <w:rPr>
      <w:rFonts w:ascii="Times New Roman" w:eastAsia="Times New Roman" w:hAnsi="Times New Roman" w:cs="Times New Roman"/>
    </w:rPr>
  </w:style>
  <w:style w:type="character" w:customStyle="1" w:styleId="leadin">
    <w:name w:val="leadin"/>
    <w:basedOn w:val="DefaultParagraphFont"/>
    <w:rsid w:val="00070614"/>
  </w:style>
  <w:style w:type="character" w:styleId="Hyperlink">
    <w:name w:val="Hyperlink"/>
    <w:basedOn w:val="DefaultParagraphFont"/>
    <w:uiPriority w:val="99"/>
    <w:semiHidden/>
    <w:unhideWhenUsed/>
    <w:rsid w:val="00070614"/>
    <w:rPr>
      <w:color w:val="0000FF"/>
      <w:u w:val="single"/>
    </w:rPr>
  </w:style>
  <w:style w:type="character" w:styleId="HTMLDefinition">
    <w:name w:val="HTML Definition"/>
    <w:basedOn w:val="DefaultParagraphFont"/>
    <w:uiPriority w:val="99"/>
    <w:semiHidden/>
    <w:unhideWhenUsed/>
    <w:rsid w:val="00070614"/>
    <w:rPr>
      <w:i/>
      <w:iCs/>
    </w:rPr>
  </w:style>
  <w:style w:type="character" w:customStyle="1" w:styleId="wol">
    <w:name w:val="wol"/>
    <w:basedOn w:val="DefaultParagraphFont"/>
    <w:rsid w:val="00070614"/>
  </w:style>
  <w:style w:type="character" w:customStyle="1" w:styleId="smallcaps">
    <w:name w:val="smallcaps"/>
    <w:basedOn w:val="DefaultParagraphFont"/>
    <w:rsid w:val="00070614"/>
  </w:style>
  <w:style w:type="paragraph" w:customStyle="1" w:styleId="subtitle">
    <w:name w:val="subtitle"/>
    <w:basedOn w:val="Normal"/>
    <w:rsid w:val="0007061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8391">
      <w:bodyDiv w:val="1"/>
      <w:marLeft w:val="0"/>
      <w:marRight w:val="0"/>
      <w:marTop w:val="0"/>
      <w:marBottom w:val="0"/>
      <w:divBdr>
        <w:top w:val="none" w:sz="0" w:space="0" w:color="auto"/>
        <w:left w:val="none" w:sz="0" w:space="0" w:color="auto"/>
        <w:bottom w:val="none" w:sz="0" w:space="0" w:color="auto"/>
        <w:right w:val="none" w:sz="0" w:space="0" w:color="auto"/>
      </w:divBdr>
      <w:divsChild>
        <w:div w:id="60367260">
          <w:marLeft w:val="0"/>
          <w:marRight w:val="0"/>
          <w:marTop w:val="0"/>
          <w:marBottom w:val="0"/>
          <w:divBdr>
            <w:top w:val="none" w:sz="0" w:space="0" w:color="auto"/>
            <w:left w:val="none" w:sz="0" w:space="0" w:color="auto"/>
            <w:bottom w:val="none" w:sz="0" w:space="0" w:color="auto"/>
            <w:right w:val="none" w:sz="0" w:space="0" w:color="auto"/>
          </w:divBdr>
        </w:div>
      </w:divsChild>
    </w:div>
    <w:div w:id="43649000">
      <w:bodyDiv w:val="1"/>
      <w:marLeft w:val="0"/>
      <w:marRight w:val="0"/>
      <w:marTop w:val="0"/>
      <w:marBottom w:val="0"/>
      <w:divBdr>
        <w:top w:val="none" w:sz="0" w:space="0" w:color="auto"/>
        <w:left w:val="none" w:sz="0" w:space="0" w:color="auto"/>
        <w:bottom w:val="none" w:sz="0" w:space="0" w:color="auto"/>
        <w:right w:val="none" w:sz="0" w:space="0" w:color="auto"/>
      </w:divBdr>
    </w:div>
    <w:div w:id="579094958">
      <w:bodyDiv w:val="1"/>
      <w:marLeft w:val="0"/>
      <w:marRight w:val="0"/>
      <w:marTop w:val="0"/>
      <w:marBottom w:val="0"/>
      <w:divBdr>
        <w:top w:val="none" w:sz="0" w:space="0" w:color="auto"/>
        <w:left w:val="none" w:sz="0" w:space="0" w:color="auto"/>
        <w:bottom w:val="none" w:sz="0" w:space="0" w:color="auto"/>
        <w:right w:val="none" w:sz="0" w:space="0" w:color="auto"/>
      </w:divBdr>
      <w:divsChild>
        <w:div w:id="1141850111">
          <w:marLeft w:val="0"/>
          <w:marRight w:val="0"/>
          <w:marTop w:val="0"/>
          <w:marBottom w:val="0"/>
          <w:divBdr>
            <w:top w:val="none" w:sz="0" w:space="0" w:color="auto"/>
            <w:left w:val="none" w:sz="0" w:space="0" w:color="auto"/>
            <w:bottom w:val="none" w:sz="0" w:space="0" w:color="auto"/>
            <w:right w:val="none" w:sz="0" w:space="0" w:color="auto"/>
          </w:divBdr>
        </w:div>
        <w:div w:id="785538575">
          <w:marLeft w:val="0"/>
          <w:marRight w:val="0"/>
          <w:marTop w:val="0"/>
          <w:marBottom w:val="0"/>
          <w:divBdr>
            <w:top w:val="none" w:sz="0" w:space="0" w:color="auto"/>
            <w:left w:val="none" w:sz="0" w:space="0" w:color="auto"/>
            <w:bottom w:val="none" w:sz="0" w:space="0" w:color="auto"/>
            <w:right w:val="none" w:sz="0" w:space="0" w:color="auto"/>
          </w:divBdr>
        </w:div>
        <w:div w:id="330568012">
          <w:marLeft w:val="0"/>
          <w:marRight w:val="0"/>
          <w:marTop w:val="0"/>
          <w:marBottom w:val="0"/>
          <w:divBdr>
            <w:top w:val="none" w:sz="0" w:space="0" w:color="auto"/>
            <w:left w:val="none" w:sz="0" w:space="0" w:color="auto"/>
            <w:bottom w:val="none" w:sz="0" w:space="0" w:color="auto"/>
            <w:right w:val="none" w:sz="0" w:space="0" w:color="auto"/>
          </w:divBdr>
        </w:div>
      </w:divsChild>
    </w:div>
    <w:div w:id="643855289">
      <w:bodyDiv w:val="1"/>
      <w:marLeft w:val="0"/>
      <w:marRight w:val="0"/>
      <w:marTop w:val="0"/>
      <w:marBottom w:val="0"/>
      <w:divBdr>
        <w:top w:val="none" w:sz="0" w:space="0" w:color="auto"/>
        <w:left w:val="none" w:sz="0" w:space="0" w:color="auto"/>
        <w:bottom w:val="none" w:sz="0" w:space="0" w:color="auto"/>
        <w:right w:val="none" w:sz="0" w:space="0" w:color="auto"/>
      </w:divBdr>
      <w:divsChild>
        <w:div w:id="196505280">
          <w:marLeft w:val="0"/>
          <w:marRight w:val="0"/>
          <w:marTop w:val="0"/>
          <w:marBottom w:val="0"/>
          <w:divBdr>
            <w:top w:val="none" w:sz="0" w:space="0" w:color="auto"/>
            <w:left w:val="none" w:sz="0" w:space="0" w:color="auto"/>
            <w:bottom w:val="none" w:sz="0" w:space="0" w:color="auto"/>
            <w:right w:val="none" w:sz="0" w:space="0" w:color="auto"/>
          </w:divBdr>
        </w:div>
        <w:div w:id="1101417783">
          <w:marLeft w:val="0"/>
          <w:marRight w:val="0"/>
          <w:marTop w:val="0"/>
          <w:marBottom w:val="0"/>
          <w:divBdr>
            <w:top w:val="none" w:sz="0" w:space="0" w:color="auto"/>
            <w:left w:val="none" w:sz="0" w:space="0" w:color="auto"/>
            <w:bottom w:val="none" w:sz="0" w:space="0" w:color="auto"/>
            <w:right w:val="none" w:sz="0" w:space="0" w:color="auto"/>
          </w:divBdr>
        </w:div>
        <w:div w:id="1031227323">
          <w:marLeft w:val="0"/>
          <w:marRight w:val="0"/>
          <w:marTop w:val="0"/>
          <w:marBottom w:val="0"/>
          <w:divBdr>
            <w:top w:val="none" w:sz="0" w:space="0" w:color="auto"/>
            <w:left w:val="none" w:sz="0" w:space="0" w:color="auto"/>
            <w:bottom w:val="none" w:sz="0" w:space="0" w:color="auto"/>
            <w:right w:val="none" w:sz="0" w:space="0" w:color="auto"/>
          </w:divBdr>
        </w:div>
        <w:div w:id="1916862920">
          <w:marLeft w:val="0"/>
          <w:marRight w:val="0"/>
          <w:marTop w:val="0"/>
          <w:marBottom w:val="0"/>
          <w:divBdr>
            <w:top w:val="none" w:sz="0" w:space="0" w:color="auto"/>
            <w:left w:val="none" w:sz="0" w:space="0" w:color="auto"/>
            <w:bottom w:val="none" w:sz="0" w:space="0" w:color="auto"/>
            <w:right w:val="none" w:sz="0" w:space="0" w:color="auto"/>
          </w:divBdr>
        </w:div>
        <w:div w:id="1559780229">
          <w:marLeft w:val="0"/>
          <w:marRight w:val="0"/>
          <w:marTop w:val="0"/>
          <w:marBottom w:val="0"/>
          <w:divBdr>
            <w:top w:val="none" w:sz="0" w:space="0" w:color="auto"/>
            <w:left w:val="none" w:sz="0" w:space="0" w:color="auto"/>
            <w:bottom w:val="none" w:sz="0" w:space="0" w:color="auto"/>
            <w:right w:val="none" w:sz="0" w:space="0" w:color="auto"/>
          </w:divBdr>
        </w:div>
        <w:div w:id="771432938">
          <w:marLeft w:val="0"/>
          <w:marRight w:val="0"/>
          <w:marTop w:val="0"/>
          <w:marBottom w:val="0"/>
          <w:divBdr>
            <w:top w:val="none" w:sz="0" w:space="0" w:color="auto"/>
            <w:left w:val="none" w:sz="0" w:space="0" w:color="auto"/>
            <w:bottom w:val="none" w:sz="0" w:space="0" w:color="auto"/>
            <w:right w:val="none" w:sz="0" w:space="0" w:color="auto"/>
          </w:divBdr>
        </w:div>
        <w:div w:id="791099793">
          <w:marLeft w:val="0"/>
          <w:marRight w:val="0"/>
          <w:marTop w:val="0"/>
          <w:marBottom w:val="0"/>
          <w:divBdr>
            <w:top w:val="none" w:sz="0" w:space="0" w:color="auto"/>
            <w:left w:val="none" w:sz="0" w:space="0" w:color="auto"/>
            <w:bottom w:val="none" w:sz="0" w:space="0" w:color="auto"/>
            <w:right w:val="none" w:sz="0" w:space="0" w:color="auto"/>
          </w:divBdr>
        </w:div>
        <w:div w:id="647902904">
          <w:marLeft w:val="0"/>
          <w:marRight w:val="0"/>
          <w:marTop w:val="0"/>
          <w:marBottom w:val="0"/>
          <w:divBdr>
            <w:top w:val="none" w:sz="0" w:space="0" w:color="auto"/>
            <w:left w:val="none" w:sz="0" w:space="0" w:color="auto"/>
            <w:bottom w:val="none" w:sz="0" w:space="0" w:color="auto"/>
            <w:right w:val="none" w:sz="0" w:space="0" w:color="auto"/>
          </w:divBdr>
        </w:div>
        <w:div w:id="945694633">
          <w:marLeft w:val="0"/>
          <w:marRight w:val="0"/>
          <w:marTop w:val="0"/>
          <w:marBottom w:val="0"/>
          <w:divBdr>
            <w:top w:val="none" w:sz="0" w:space="0" w:color="auto"/>
            <w:left w:val="none" w:sz="0" w:space="0" w:color="auto"/>
            <w:bottom w:val="none" w:sz="0" w:space="0" w:color="auto"/>
            <w:right w:val="none" w:sz="0" w:space="0" w:color="auto"/>
          </w:divBdr>
        </w:div>
        <w:div w:id="341905350">
          <w:marLeft w:val="0"/>
          <w:marRight w:val="0"/>
          <w:marTop w:val="0"/>
          <w:marBottom w:val="0"/>
          <w:divBdr>
            <w:top w:val="none" w:sz="0" w:space="0" w:color="auto"/>
            <w:left w:val="none" w:sz="0" w:space="0" w:color="auto"/>
            <w:bottom w:val="none" w:sz="0" w:space="0" w:color="auto"/>
            <w:right w:val="none" w:sz="0" w:space="0" w:color="auto"/>
          </w:divBdr>
        </w:div>
        <w:div w:id="700714624">
          <w:marLeft w:val="0"/>
          <w:marRight w:val="0"/>
          <w:marTop w:val="0"/>
          <w:marBottom w:val="0"/>
          <w:divBdr>
            <w:top w:val="none" w:sz="0" w:space="0" w:color="auto"/>
            <w:left w:val="none" w:sz="0" w:space="0" w:color="auto"/>
            <w:bottom w:val="none" w:sz="0" w:space="0" w:color="auto"/>
            <w:right w:val="none" w:sz="0" w:space="0" w:color="auto"/>
          </w:divBdr>
        </w:div>
        <w:div w:id="1582979750">
          <w:marLeft w:val="0"/>
          <w:marRight w:val="0"/>
          <w:marTop w:val="0"/>
          <w:marBottom w:val="0"/>
          <w:divBdr>
            <w:top w:val="none" w:sz="0" w:space="0" w:color="auto"/>
            <w:left w:val="none" w:sz="0" w:space="0" w:color="auto"/>
            <w:bottom w:val="none" w:sz="0" w:space="0" w:color="auto"/>
            <w:right w:val="none" w:sz="0" w:space="0" w:color="auto"/>
          </w:divBdr>
        </w:div>
      </w:divsChild>
    </w:div>
    <w:div w:id="649020975">
      <w:bodyDiv w:val="1"/>
      <w:marLeft w:val="0"/>
      <w:marRight w:val="0"/>
      <w:marTop w:val="0"/>
      <w:marBottom w:val="0"/>
      <w:divBdr>
        <w:top w:val="none" w:sz="0" w:space="0" w:color="auto"/>
        <w:left w:val="none" w:sz="0" w:space="0" w:color="auto"/>
        <w:bottom w:val="none" w:sz="0" w:space="0" w:color="auto"/>
        <w:right w:val="none" w:sz="0" w:space="0" w:color="auto"/>
      </w:divBdr>
      <w:divsChild>
        <w:div w:id="2106342833">
          <w:marLeft w:val="0"/>
          <w:marRight w:val="0"/>
          <w:marTop w:val="0"/>
          <w:marBottom w:val="0"/>
          <w:divBdr>
            <w:top w:val="none" w:sz="0" w:space="0" w:color="auto"/>
            <w:left w:val="none" w:sz="0" w:space="0" w:color="auto"/>
            <w:bottom w:val="none" w:sz="0" w:space="0" w:color="auto"/>
            <w:right w:val="none" w:sz="0" w:space="0" w:color="auto"/>
          </w:divBdr>
        </w:div>
        <w:div w:id="919753893">
          <w:marLeft w:val="0"/>
          <w:marRight w:val="0"/>
          <w:marTop w:val="0"/>
          <w:marBottom w:val="0"/>
          <w:divBdr>
            <w:top w:val="none" w:sz="0" w:space="0" w:color="auto"/>
            <w:left w:val="none" w:sz="0" w:space="0" w:color="auto"/>
            <w:bottom w:val="none" w:sz="0" w:space="0" w:color="auto"/>
            <w:right w:val="none" w:sz="0" w:space="0" w:color="auto"/>
          </w:divBdr>
        </w:div>
        <w:div w:id="584387006">
          <w:marLeft w:val="0"/>
          <w:marRight w:val="0"/>
          <w:marTop w:val="0"/>
          <w:marBottom w:val="0"/>
          <w:divBdr>
            <w:top w:val="none" w:sz="0" w:space="0" w:color="auto"/>
            <w:left w:val="none" w:sz="0" w:space="0" w:color="auto"/>
            <w:bottom w:val="none" w:sz="0" w:space="0" w:color="auto"/>
            <w:right w:val="none" w:sz="0" w:space="0" w:color="auto"/>
          </w:divBdr>
        </w:div>
        <w:div w:id="1443763097">
          <w:marLeft w:val="0"/>
          <w:marRight w:val="0"/>
          <w:marTop w:val="0"/>
          <w:marBottom w:val="0"/>
          <w:divBdr>
            <w:top w:val="none" w:sz="0" w:space="0" w:color="auto"/>
            <w:left w:val="none" w:sz="0" w:space="0" w:color="auto"/>
            <w:bottom w:val="none" w:sz="0" w:space="0" w:color="auto"/>
            <w:right w:val="none" w:sz="0" w:space="0" w:color="auto"/>
          </w:divBdr>
        </w:div>
        <w:div w:id="1343123595">
          <w:marLeft w:val="0"/>
          <w:marRight w:val="0"/>
          <w:marTop w:val="0"/>
          <w:marBottom w:val="0"/>
          <w:divBdr>
            <w:top w:val="none" w:sz="0" w:space="0" w:color="auto"/>
            <w:left w:val="none" w:sz="0" w:space="0" w:color="auto"/>
            <w:bottom w:val="none" w:sz="0" w:space="0" w:color="auto"/>
            <w:right w:val="none" w:sz="0" w:space="0" w:color="auto"/>
          </w:divBdr>
        </w:div>
      </w:divsChild>
    </w:div>
    <w:div w:id="731542875">
      <w:bodyDiv w:val="1"/>
      <w:marLeft w:val="0"/>
      <w:marRight w:val="0"/>
      <w:marTop w:val="0"/>
      <w:marBottom w:val="0"/>
      <w:divBdr>
        <w:top w:val="none" w:sz="0" w:space="0" w:color="auto"/>
        <w:left w:val="none" w:sz="0" w:space="0" w:color="auto"/>
        <w:bottom w:val="none" w:sz="0" w:space="0" w:color="auto"/>
        <w:right w:val="none" w:sz="0" w:space="0" w:color="auto"/>
      </w:divBdr>
      <w:divsChild>
        <w:div w:id="1312638913">
          <w:marLeft w:val="0"/>
          <w:marRight w:val="0"/>
          <w:marTop w:val="0"/>
          <w:marBottom w:val="0"/>
          <w:divBdr>
            <w:top w:val="none" w:sz="0" w:space="0" w:color="auto"/>
            <w:left w:val="none" w:sz="0" w:space="0" w:color="auto"/>
            <w:bottom w:val="none" w:sz="0" w:space="0" w:color="auto"/>
            <w:right w:val="none" w:sz="0" w:space="0" w:color="auto"/>
          </w:divBdr>
        </w:div>
        <w:div w:id="1354265491">
          <w:marLeft w:val="0"/>
          <w:marRight w:val="0"/>
          <w:marTop w:val="0"/>
          <w:marBottom w:val="0"/>
          <w:divBdr>
            <w:top w:val="none" w:sz="0" w:space="0" w:color="auto"/>
            <w:left w:val="none" w:sz="0" w:space="0" w:color="auto"/>
            <w:bottom w:val="none" w:sz="0" w:space="0" w:color="auto"/>
            <w:right w:val="none" w:sz="0" w:space="0" w:color="auto"/>
          </w:divBdr>
        </w:div>
        <w:div w:id="39550863">
          <w:marLeft w:val="0"/>
          <w:marRight w:val="0"/>
          <w:marTop w:val="0"/>
          <w:marBottom w:val="0"/>
          <w:divBdr>
            <w:top w:val="none" w:sz="0" w:space="0" w:color="auto"/>
            <w:left w:val="none" w:sz="0" w:space="0" w:color="auto"/>
            <w:bottom w:val="none" w:sz="0" w:space="0" w:color="auto"/>
            <w:right w:val="none" w:sz="0" w:space="0" w:color="auto"/>
          </w:divBdr>
        </w:div>
        <w:div w:id="803886500">
          <w:marLeft w:val="0"/>
          <w:marRight w:val="0"/>
          <w:marTop w:val="0"/>
          <w:marBottom w:val="0"/>
          <w:divBdr>
            <w:top w:val="none" w:sz="0" w:space="0" w:color="auto"/>
            <w:left w:val="none" w:sz="0" w:space="0" w:color="auto"/>
            <w:bottom w:val="none" w:sz="0" w:space="0" w:color="auto"/>
            <w:right w:val="none" w:sz="0" w:space="0" w:color="auto"/>
          </w:divBdr>
        </w:div>
        <w:div w:id="255406535">
          <w:marLeft w:val="0"/>
          <w:marRight w:val="0"/>
          <w:marTop w:val="0"/>
          <w:marBottom w:val="0"/>
          <w:divBdr>
            <w:top w:val="none" w:sz="0" w:space="0" w:color="auto"/>
            <w:left w:val="none" w:sz="0" w:space="0" w:color="auto"/>
            <w:bottom w:val="none" w:sz="0" w:space="0" w:color="auto"/>
            <w:right w:val="none" w:sz="0" w:space="0" w:color="auto"/>
          </w:divBdr>
        </w:div>
      </w:divsChild>
    </w:div>
    <w:div w:id="741759047">
      <w:bodyDiv w:val="1"/>
      <w:marLeft w:val="0"/>
      <w:marRight w:val="0"/>
      <w:marTop w:val="0"/>
      <w:marBottom w:val="0"/>
      <w:divBdr>
        <w:top w:val="none" w:sz="0" w:space="0" w:color="auto"/>
        <w:left w:val="none" w:sz="0" w:space="0" w:color="auto"/>
        <w:bottom w:val="none" w:sz="0" w:space="0" w:color="auto"/>
        <w:right w:val="none" w:sz="0" w:space="0" w:color="auto"/>
      </w:divBdr>
      <w:divsChild>
        <w:div w:id="2127919844">
          <w:marLeft w:val="0"/>
          <w:marRight w:val="0"/>
          <w:marTop w:val="0"/>
          <w:marBottom w:val="0"/>
          <w:divBdr>
            <w:top w:val="none" w:sz="0" w:space="0" w:color="auto"/>
            <w:left w:val="none" w:sz="0" w:space="0" w:color="auto"/>
            <w:bottom w:val="none" w:sz="0" w:space="0" w:color="auto"/>
            <w:right w:val="none" w:sz="0" w:space="0" w:color="auto"/>
          </w:divBdr>
        </w:div>
      </w:divsChild>
    </w:div>
    <w:div w:id="1429690865">
      <w:bodyDiv w:val="1"/>
      <w:marLeft w:val="0"/>
      <w:marRight w:val="0"/>
      <w:marTop w:val="0"/>
      <w:marBottom w:val="0"/>
      <w:divBdr>
        <w:top w:val="none" w:sz="0" w:space="0" w:color="auto"/>
        <w:left w:val="none" w:sz="0" w:space="0" w:color="auto"/>
        <w:bottom w:val="none" w:sz="0" w:space="0" w:color="auto"/>
        <w:right w:val="none" w:sz="0" w:space="0" w:color="auto"/>
      </w:divBdr>
    </w:div>
    <w:div w:id="1545174279">
      <w:bodyDiv w:val="1"/>
      <w:marLeft w:val="0"/>
      <w:marRight w:val="0"/>
      <w:marTop w:val="0"/>
      <w:marBottom w:val="0"/>
      <w:divBdr>
        <w:top w:val="none" w:sz="0" w:space="0" w:color="auto"/>
        <w:left w:val="none" w:sz="0" w:space="0" w:color="auto"/>
        <w:bottom w:val="none" w:sz="0" w:space="0" w:color="auto"/>
        <w:right w:val="none" w:sz="0" w:space="0" w:color="auto"/>
      </w:divBdr>
      <w:divsChild>
        <w:div w:id="1074356794">
          <w:marLeft w:val="0"/>
          <w:marRight w:val="0"/>
          <w:marTop w:val="0"/>
          <w:marBottom w:val="0"/>
          <w:divBdr>
            <w:top w:val="none" w:sz="0" w:space="0" w:color="auto"/>
            <w:left w:val="none" w:sz="0" w:space="0" w:color="auto"/>
            <w:bottom w:val="none" w:sz="0" w:space="0" w:color="auto"/>
            <w:right w:val="none" w:sz="0" w:space="0" w:color="auto"/>
          </w:divBdr>
        </w:div>
        <w:div w:id="461314841">
          <w:marLeft w:val="0"/>
          <w:marRight w:val="0"/>
          <w:marTop w:val="0"/>
          <w:marBottom w:val="0"/>
          <w:divBdr>
            <w:top w:val="none" w:sz="0" w:space="0" w:color="auto"/>
            <w:left w:val="none" w:sz="0" w:space="0" w:color="auto"/>
            <w:bottom w:val="none" w:sz="0" w:space="0" w:color="auto"/>
            <w:right w:val="none" w:sz="0" w:space="0" w:color="auto"/>
          </w:divBdr>
        </w:div>
        <w:div w:id="184902455">
          <w:marLeft w:val="0"/>
          <w:marRight w:val="0"/>
          <w:marTop w:val="0"/>
          <w:marBottom w:val="0"/>
          <w:divBdr>
            <w:top w:val="none" w:sz="0" w:space="0" w:color="auto"/>
            <w:left w:val="none" w:sz="0" w:space="0" w:color="auto"/>
            <w:bottom w:val="none" w:sz="0" w:space="0" w:color="auto"/>
            <w:right w:val="none" w:sz="0" w:space="0" w:color="auto"/>
          </w:divBdr>
        </w:div>
        <w:div w:id="1754624934">
          <w:marLeft w:val="0"/>
          <w:marRight w:val="0"/>
          <w:marTop w:val="0"/>
          <w:marBottom w:val="0"/>
          <w:divBdr>
            <w:top w:val="none" w:sz="0" w:space="0" w:color="auto"/>
            <w:left w:val="none" w:sz="0" w:space="0" w:color="auto"/>
            <w:bottom w:val="none" w:sz="0" w:space="0" w:color="auto"/>
            <w:right w:val="none" w:sz="0" w:space="0" w:color="auto"/>
          </w:divBdr>
        </w:div>
        <w:div w:id="676422523">
          <w:marLeft w:val="0"/>
          <w:marRight w:val="0"/>
          <w:marTop w:val="0"/>
          <w:marBottom w:val="0"/>
          <w:divBdr>
            <w:top w:val="none" w:sz="0" w:space="0" w:color="auto"/>
            <w:left w:val="none" w:sz="0" w:space="0" w:color="auto"/>
            <w:bottom w:val="none" w:sz="0" w:space="0" w:color="auto"/>
            <w:right w:val="none" w:sz="0" w:space="0" w:color="auto"/>
          </w:divBdr>
        </w:div>
        <w:div w:id="2097747814">
          <w:marLeft w:val="0"/>
          <w:marRight w:val="0"/>
          <w:marTop w:val="0"/>
          <w:marBottom w:val="0"/>
          <w:divBdr>
            <w:top w:val="none" w:sz="0" w:space="0" w:color="auto"/>
            <w:left w:val="none" w:sz="0" w:space="0" w:color="auto"/>
            <w:bottom w:val="none" w:sz="0" w:space="0" w:color="auto"/>
            <w:right w:val="none" w:sz="0" w:space="0" w:color="auto"/>
          </w:divBdr>
        </w:div>
        <w:div w:id="667751458">
          <w:marLeft w:val="0"/>
          <w:marRight w:val="0"/>
          <w:marTop w:val="0"/>
          <w:marBottom w:val="0"/>
          <w:divBdr>
            <w:top w:val="none" w:sz="0" w:space="0" w:color="auto"/>
            <w:left w:val="none" w:sz="0" w:space="0" w:color="auto"/>
            <w:bottom w:val="none" w:sz="0" w:space="0" w:color="auto"/>
            <w:right w:val="none" w:sz="0" w:space="0" w:color="auto"/>
          </w:divBdr>
        </w:div>
        <w:div w:id="1635526482">
          <w:marLeft w:val="0"/>
          <w:marRight w:val="0"/>
          <w:marTop w:val="0"/>
          <w:marBottom w:val="0"/>
          <w:divBdr>
            <w:top w:val="none" w:sz="0" w:space="0" w:color="auto"/>
            <w:left w:val="none" w:sz="0" w:space="0" w:color="auto"/>
            <w:bottom w:val="none" w:sz="0" w:space="0" w:color="auto"/>
            <w:right w:val="none" w:sz="0" w:space="0" w:color="auto"/>
          </w:divBdr>
        </w:div>
        <w:div w:id="980816474">
          <w:marLeft w:val="0"/>
          <w:marRight w:val="0"/>
          <w:marTop w:val="0"/>
          <w:marBottom w:val="0"/>
          <w:divBdr>
            <w:top w:val="none" w:sz="0" w:space="0" w:color="auto"/>
            <w:left w:val="none" w:sz="0" w:space="0" w:color="auto"/>
            <w:bottom w:val="none" w:sz="0" w:space="0" w:color="auto"/>
            <w:right w:val="none" w:sz="0" w:space="0" w:color="auto"/>
          </w:divBdr>
        </w:div>
        <w:div w:id="435977199">
          <w:marLeft w:val="0"/>
          <w:marRight w:val="0"/>
          <w:marTop w:val="0"/>
          <w:marBottom w:val="0"/>
          <w:divBdr>
            <w:top w:val="none" w:sz="0" w:space="0" w:color="auto"/>
            <w:left w:val="none" w:sz="0" w:space="0" w:color="auto"/>
            <w:bottom w:val="none" w:sz="0" w:space="0" w:color="auto"/>
            <w:right w:val="none" w:sz="0" w:space="0" w:color="auto"/>
          </w:divBdr>
        </w:div>
        <w:div w:id="1758088894">
          <w:marLeft w:val="0"/>
          <w:marRight w:val="0"/>
          <w:marTop w:val="0"/>
          <w:marBottom w:val="0"/>
          <w:divBdr>
            <w:top w:val="none" w:sz="0" w:space="0" w:color="auto"/>
            <w:left w:val="none" w:sz="0" w:space="0" w:color="auto"/>
            <w:bottom w:val="none" w:sz="0" w:space="0" w:color="auto"/>
            <w:right w:val="none" w:sz="0" w:space="0" w:color="auto"/>
          </w:divBdr>
        </w:div>
        <w:div w:id="1575164760">
          <w:marLeft w:val="0"/>
          <w:marRight w:val="0"/>
          <w:marTop w:val="0"/>
          <w:marBottom w:val="0"/>
          <w:divBdr>
            <w:top w:val="none" w:sz="0" w:space="0" w:color="auto"/>
            <w:left w:val="none" w:sz="0" w:space="0" w:color="auto"/>
            <w:bottom w:val="none" w:sz="0" w:space="0" w:color="auto"/>
            <w:right w:val="none" w:sz="0" w:space="0" w:color="auto"/>
          </w:divBdr>
        </w:div>
        <w:div w:id="2000577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yeconlab.com" TargetMode="External"/><Relationship Id="rId21" Type="http://schemas.openxmlformats.org/officeDocument/2006/relationships/hyperlink" Target="https://jigsaw.yuzu.com/books/9780133916621/epub/OPS/xhtml/fileP7000496850000000000000000006CCC.xhtml" TargetMode="External"/><Relationship Id="rId42" Type="http://schemas.openxmlformats.org/officeDocument/2006/relationships/hyperlink" Target="http://www.myeconlab.com" TargetMode="External"/><Relationship Id="rId47" Type="http://schemas.openxmlformats.org/officeDocument/2006/relationships/hyperlink" Target="http://www.myeconlab.com" TargetMode="External"/><Relationship Id="rId63" Type="http://schemas.openxmlformats.org/officeDocument/2006/relationships/hyperlink" Target="http://www.myeconlab.com" TargetMode="External"/><Relationship Id="rId68" Type="http://schemas.openxmlformats.org/officeDocument/2006/relationships/hyperlink" Target="https://jigsaw.yuzu.com/books/9780133916621/epub/OPS/xhtml/fileP7000496850000000000000000006EEF.xhtml" TargetMode="External"/><Relationship Id="rId84" Type="http://schemas.openxmlformats.org/officeDocument/2006/relationships/theme" Target="theme/theme1.xml"/><Relationship Id="rId16" Type="http://schemas.openxmlformats.org/officeDocument/2006/relationships/hyperlink" Target="https://jigsaw.yuzu.com/books/9780133916621/epub/OPS/xhtml/fileP7000496850000000000000000006CCC.xhtml" TargetMode="External"/><Relationship Id="rId11" Type="http://schemas.openxmlformats.org/officeDocument/2006/relationships/hyperlink" Target="https://jigsaw.yuzu.com/books/9780133916621/epub/OPS/xhtml/fileP70004968500000000000000000089BA.xhtml" TargetMode="External"/><Relationship Id="rId32" Type="http://schemas.openxmlformats.org/officeDocument/2006/relationships/hyperlink" Target="https://jigsaw.yuzu.com/books/9780133916621/epub/OPS/xhtml/fileP7000496850000000000000000006DB9.xhtml" TargetMode="External"/><Relationship Id="rId37" Type="http://schemas.openxmlformats.org/officeDocument/2006/relationships/hyperlink" Target="http://www.myeconlab.com" TargetMode="External"/><Relationship Id="rId53" Type="http://schemas.openxmlformats.org/officeDocument/2006/relationships/hyperlink" Target="http://www.myeconlab.com" TargetMode="External"/><Relationship Id="rId58" Type="http://schemas.openxmlformats.org/officeDocument/2006/relationships/hyperlink" Target="http://www.myeconlab.com" TargetMode="External"/><Relationship Id="rId74" Type="http://schemas.openxmlformats.org/officeDocument/2006/relationships/hyperlink" Target="http://www.myeconlab.com" TargetMode="External"/><Relationship Id="rId79" Type="http://schemas.openxmlformats.org/officeDocument/2006/relationships/image" Target="media/image6.jpeg"/><Relationship Id="rId5" Type="http://schemas.openxmlformats.org/officeDocument/2006/relationships/image" Target="media/image1.jpeg"/><Relationship Id="rId61" Type="http://schemas.openxmlformats.org/officeDocument/2006/relationships/hyperlink" Target="https://jigsaw.yuzu.com/books/9780133916621/epub/OPS/xhtml/fileP7000496850000000000000000006EB0.xhtml" TargetMode="External"/><Relationship Id="rId82" Type="http://schemas.openxmlformats.org/officeDocument/2006/relationships/hyperlink" Target="http://www.myeconlab.com" TargetMode="External"/><Relationship Id="rId19" Type="http://schemas.openxmlformats.org/officeDocument/2006/relationships/hyperlink" Target="http://www.myeconlab.com" TargetMode="External"/><Relationship Id="rId14" Type="http://schemas.openxmlformats.org/officeDocument/2006/relationships/hyperlink" Target="http://www.myeconlab.com" TargetMode="External"/><Relationship Id="rId22" Type="http://schemas.openxmlformats.org/officeDocument/2006/relationships/hyperlink" Target="https://jigsaw.yuzu.com/books/9780133916621/epub/OPS/xhtml/fileP7000496850000000000000000006CCC.xhtml" TargetMode="External"/><Relationship Id="rId27" Type="http://schemas.openxmlformats.org/officeDocument/2006/relationships/hyperlink" Target="http://www.myeconlab.com" TargetMode="External"/><Relationship Id="rId30" Type="http://schemas.openxmlformats.org/officeDocument/2006/relationships/hyperlink" Target="https://jigsaw.yuzu.com/books/9780133916621/epub/OPS/xhtml/fileP7000496850000000000000000006DB9.xhtml" TargetMode="External"/><Relationship Id="rId35" Type="http://schemas.openxmlformats.org/officeDocument/2006/relationships/hyperlink" Target="https://jigsaw.yuzu.com/books/9780133916621/epub/OPS/xhtml/fileP7000496850000000000000000006DB9.xhtml" TargetMode="External"/><Relationship Id="rId43" Type="http://schemas.openxmlformats.org/officeDocument/2006/relationships/hyperlink" Target="https://jigsaw.yuzu.com/books/9780133916621/epub/OPS/xhtml/fileP7000496850000000000000000006DB9.xhtml" TargetMode="External"/><Relationship Id="rId48" Type="http://schemas.openxmlformats.org/officeDocument/2006/relationships/image" Target="media/image4.png"/><Relationship Id="rId56" Type="http://schemas.openxmlformats.org/officeDocument/2006/relationships/hyperlink" Target="http://www.myeconlab.com" TargetMode="External"/><Relationship Id="rId64" Type="http://schemas.openxmlformats.org/officeDocument/2006/relationships/hyperlink" Target="http://www.myeconlab.com" TargetMode="External"/><Relationship Id="rId69" Type="http://schemas.openxmlformats.org/officeDocument/2006/relationships/image" Target="media/image5.png"/><Relationship Id="rId77" Type="http://schemas.openxmlformats.org/officeDocument/2006/relationships/hyperlink" Target="http://www.myeconlab.com" TargetMode="External"/><Relationship Id="rId8" Type="http://schemas.openxmlformats.org/officeDocument/2006/relationships/hyperlink" Target="https://jigsaw.yuzu.com/books/9780133916621/epub/OPS/xhtml/fileP7000496850000000000000000006CCC.xhtml" TargetMode="External"/><Relationship Id="rId51" Type="http://schemas.openxmlformats.org/officeDocument/2006/relationships/hyperlink" Target="http://www.myeconlab.com" TargetMode="External"/><Relationship Id="rId72" Type="http://schemas.openxmlformats.org/officeDocument/2006/relationships/hyperlink" Target="http://www.myeconlab.com" TargetMode="External"/><Relationship Id="rId80" Type="http://schemas.openxmlformats.org/officeDocument/2006/relationships/hyperlink" Target="https://jigsaw.yuzu.com/books/9780133916621/epub/OPS/xhtml/fileP7000496850000000000000000006EEF.xhtml" TargetMode="External"/><Relationship Id="rId3" Type="http://schemas.openxmlformats.org/officeDocument/2006/relationships/settings" Target="settings.xml"/><Relationship Id="rId12" Type="http://schemas.openxmlformats.org/officeDocument/2006/relationships/hyperlink" Target="https://jigsaw.yuzu.com/books/9780133916621/epub/OPS/xhtml/fileP7000496850000000000000000006CCC.xhtml" TargetMode="External"/><Relationship Id="rId17" Type="http://schemas.openxmlformats.org/officeDocument/2006/relationships/hyperlink" Target="https://jigsaw.yuzu.com/books/9780133916621/epub/OPS/xhtml/fileP7000496850000000000000000006CCC.xhtml" TargetMode="External"/><Relationship Id="rId25" Type="http://schemas.openxmlformats.org/officeDocument/2006/relationships/hyperlink" Target="http://www.myeconlab.com" TargetMode="External"/><Relationship Id="rId33" Type="http://schemas.openxmlformats.org/officeDocument/2006/relationships/hyperlink" Target="https://jigsaw.yuzu.com/books/9780133916621/epub/OPS/xhtml/fileP7000496850000000000000000006DB9.xhtml" TargetMode="External"/><Relationship Id="rId38" Type="http://schemas.openxmlformats.org/officeDocument/2006/relationships/hyperlink" Target="https://jigsaw.yuzu.com/books/9780133916621/epub/OPS/xhtml/fileP7000496850000000000000000006DB9.xhtml" TargetMode="External"/><Relationship Id="rId46" Type="http://schemas.openxmlformats.org/officeDocument/2006/relationships/image" Target="media/image3.png"/><Relationship Id="rId59" Type="http://schemas.openxmlformats.org/officeDocument/2006/relationships/hyperlink" Target="http://www.myeconlab.com" TargetMode="External"/><Relationship Id="rId67" Type="http://schemas.openxmlformats.org/officeDocument/2006/relationships/hyperlink" Target="https://jigsaw.yuzu.com/books/9780133916621/epub/OPS/xhtml/fileP7000496850000000000000000006EEF.xhtml" TargetMode="External"/><Relationship Id="rId20" Type="http://schemas.openxmlformats.org/officeDocument/2006/relationships/hyperlink" Target="https://jigsaw.yuzu.com/books/9780133916621/epub/OPS/xhtml/fileP7000496850000000000000000006CCC.xhtml" TargetMode="External"/><Relationship Id="rId41" Type="http://schemas.openxmlformats.org/officeDocument/2006/relationships/hyperlink" Target="https://jigsaw.yuzu.com/books/9780133916621/epub/OPS/xhtml/fileP7000496850000000000000000006DB9.xhtml" TargetMode="External"/><Relationship Id="rId54" Type="http://schemas.openxmlformats.org/officeDocument/2006/relationships/hyperlink" Target="https://jigsaw.yuzu.com/books/9780133916621/epub/OPS/xhtml/fileP7000496850000000000000000006E64.xhtml" TargetMode="External"/><Relationship Id="rId62" Type="http://schemas.openxmlformats.org/officeDocument/2006/relationships/hyperlink" Target="https://jigsaw.yuzu.com/books/9780133916621/epub/OPS/xhtml/fileP7000496850000000000000000006EB0.xhtml" TargetMode="External"/><Relationship Id="rId70" Type="http://schemas.openxmlformats.org/officeDocument/2006/relationships/hyperlink" Target="http://www.myeconlab.com" TargetMode="External"/><Relationship Id="rId75" Type="http://schemas.openxmlformats.org/officeDocument/2006/relationships/hyperlink" Target="http://www.myeconlab.com"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myeconlab.com" TargetMode="External"/><Relationship Id="rId15" Type="http://schemas.openxmlformats.org/officeDocument/2006/relationships/image" Target="media/image2.png"/><Relationship Id="rId23" Type="http://schemas.openxmlformats.org/officeDocument/2006/relationships/hyperlink" Target="https://jigsaw.yuzu.com/books/9780133916621/epub/OPS/xhtml/fileP7000496850000000000000000006CCC.xhtml" TargetMode="External"/><Relationship Id="rId28" Type="http://schemas.openxmlformats.org/officeDocument/2006/relationships/hyperlink" Target="https://jigsaw.yuzu.com/books/9780133916621/epub/OPS/xhtml/fileP7000496850000000000000000006DB9.xhtml" TargetMode="External"/><Relationship Id="rId36" Type="http://schemas.openxmlformats.org/officeDocument/2006/relationships/hyperlink" Target="https://jigsaw.yuzu.com/books/9780133916621/epub/OPS/xhtml/fileP7000496850000000000000000006DB9.xhtml" TargetMode="External"/><Relationship Id="rId49" Type="http://schemas.openxmlformats.org/officeDocument/2006/relationships/hyperlink" Target="https://jigsaw.yuzu.com/books/9780133916621/epub/OPS/xhtml/fileP7000496850000000000000000006DB9.xhtml" TargetMode="External"/><Relationship Id="rId57" Type="http://schemas.openxmlformats.org/officeDocument/2006/relationships/hyperlink" Target="http://www.myeconlab.com" TargetMode="External"/><Relationship Id="rId10" Type="http://schemas.openxmlformats.org/officeDocument/2006/relationships/hyperlink" Target="https://jigsaw.yuzu.com/books/9780133916621/epub/OPS/xhtml/fileP7000496850000000000000000005FD4.xhtml" TargetMode="External"/><Relationship Id="rId31" Type="http://schemas.openxmlformats.org/officeDocument/2006/relationships/hyperlink" Target="https://jigsaw.yuzu.com/books/9780133916621/epub/OPS/xhtml/fileP7000496850000000000000000006DB9.xhtml" TargetMode="External"/><Relationship Id="rId44" Type="http://schemas.openxmlformats.org/officeDocument/2006/relationships/hyperlink" Target="http://www.myeconlab.com" TargetMode="External"/><Relationship Id="rId52" Type="http://schemas.openxmlformats.org/officeDocument/2006/relationships/hyperlink" Target="http://www.myeconlab.com" TargetMode="External"/><Relationship Id="rId60" Type="http://schemas.openxmlformats.org/officeDocument/2006/relationships/hyperlink" Target="https://jigsaw.yuzu.com/books/9780133916621/epub/OPS/xhtml/fileP7000496850000000000000000006EB0.xhtml" TargetMode="External"/><Relationship Id="rId65" Type="http://schemas.openxmlformats.org/officeDocument/2006/relationships/hyperlink" Target="http://www.myeconlab.com" TargetMode="External"/><Relationship Id="rId73" Type="http://schemas.openxmlformats.org/officeDocument/2006/relationships/hyperlink" Target="https://jigsaw.yuzu.com/books/9780133916621/epub/OPS/xhtml/fileP7000496850000000000000000006EEF.xhtml" TargetMode="External"/><Relationship Id="rId78" Type="http://schemas.openxmlformats.org/officeDocument/2006/relationships/hyperlink" Target="http://www.myeconlab.com" TargetMode="External"/><Relationship Id="rId81"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www.myeconlab.com" TargetMode="External"/><Relationship Id="rId13" Type="http://schemas.openxmlformats.org/officeDocument/2006/relationships/hyperlink" Target="https://jigsaw.yuzu.com/books/9780133916621/epub/OPS/xhtml/fileP7000496850000000000000000006CCC.xhtml" TargetMode="External"/><Relationship Id="rId18" Type="http://schemas.openxmlformats.org/officeDocument/2006/relationships/hyperlink" Target="https://jigsaw.yuzu.com/books/9780133916621/epub/OPS/xhtml/fileP7000496850000000000000000006CCC.xhtml" TargetMode="External"/><Relationship Id="rId39" Type="http://schemas.openxmlformats.org/officeDocument/2006/relationships/hyperlink" Target="https://jigsaw.yuzu.com/books/9780133916621/epub/OPS/xhtml/fileP7000496850000000000000000006DB9.xhtml" TargetMode="External"/><Relationship Id="rId34" Type="http://schemas.openxmlformats.org/officeDocument/2006/relationships/hyperlink" Target="https://jigsaw.yuzu.com/books/9780133916621/epub/OPS/xhtml/fileP7000496850000000000000000006DB9.xhtml" TargetMode="External"/><Relationship Id="rId50" Type="http://schemas.openxmlformats.org/officeDocument/2006/relationships/hyperlink" Target="https://jigsaw.yuzu.com/books/9780133916621/epub/OPS/xhtml/fileP7000496850000000000000000006DB9.xhtml" TargetMode="External"/><Relationship Id="rId55" Type="http://schemas.openxmlformats.org/officeDocument/2006/relationships/hyperlink" Target="http://www.myeconlab.com" TargetMode="External"/><Relationship Id="rId76" Type="http://schemas.openxmlformats.org/officeDocument/2006/relationships/hyperlink" Target="http://www.myeconlab.com" TargetMode="External"/><Relationship Id="rId7" Type="http://schemas.openxmlformats.org/officeDocument/2006/relationships/hyperlink" Target="https://jigsaw.yuzu.com/books/9780133916621/epub/OPS/xhtml/fileP7000496850000000000000000006CCC.xhtml" TargetMode="External"/><Relationship Id="rId71" Type="http://schemas.openxmlformats.org/officeDocument/2006/relationships/hyperlink" Target="http://www.myeconlab.com" TargetMode="External"/><Relationship Id="rId2" Type="http://schemas.openxmlformats.org/officeDocument/2006/relationships/styles" Target="styles.xml"/><Relationship Id="rId29" Type="http://schemas.openxmlformats.org/officeDocument/2006/relationships/hyperlink" Target="https://jigsaw.yuzu.com/books/9780133916621/epub/OPS/xhtml/fileP7000496850000000000000000006DB9.xhtml" TargetMode="External"/><Relationship Id="rId24" Type="http://schemas.openxmlformats.org/officeDocument/2006/relationships/hyperlink" Target="http://www.myeconlab.com" TargetMode="External"/><Relationship Id="rId40" Type="http://schemas.openxmlformats.org/officeDocument/2006/relationships/hyperlink" Target="https://jigsaw.yuzu.com/books/9780133916621/epub/OPS/xhtml/fileP7000496850000000000000000006DB9.xhtml" TargetMode="External"/><Relationship Id="rId45" Type="http://schemas.openxmlformats.org/officeDocument/2006/relationships/hyperlink" Target="http://www.myeconlab.com" TargetMode="External"/><Relationship Id="rId66" Type="http://schemas.openxmlformats.org/officeDocument/2006/relationships/hyperlink" Target="http://www.myecon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10058</Words>
  <Characters>57335</Characters>
  <Application>Microsoft Office Word</Application>
  <DocSecurity>0</DocSecurity>
  <Lines>477</Lines>
  <Paragraphs>134</Paragraphs>
  <ScaleCrop>false</ScaleCrop>
  <Company/>
  <LinksUpToDate>false</LinksUpToDate>
  <CharactersWithSpaces>67259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2</cp:revision>
  <dcterms:created xsi:type="dcterms:W3CDTF">2018-08-05T18:40:00Z</dcterms:created>
  <dcterms:modified xsi:type="dcterms:W3CDTF">2018-08-05T18:43:00Z</dcterms:modified>
</cp:coreProperties>
</file>